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left="142" w:right="0" w:hanging="0"/>
        <w:jc w:val="center"/>
        <w:rPr>
          <w:rFonts w:ascii="標楷體" w:hAnsi="標楷體" w:eastAsia="標楷體" w:cs="Times New Roman"/>
          <w:b/>
          <w:b/>
          <w:color w:val="000000"/>
          <w:sz w:val="36"/>
          <w:szCs w:val="36"/>
        </w:rPr>
      </w:pPr>
      <w:r>
        <w:rPr>
          <w:rFonts w:ascii="標楷體" w:hAnsi="標楷體" w:cs="Times New Roman" w:eastAsia="標楷體"/>
          <w:b/>
          <w:color w:val="000000"/>
          <w:sz w:val="36"/>
          <w:szCs w:val="36"/>
        </w:rPr>
        <w:t>客家委員會</w:t>
      </w:r>
    </w:p>
    <w:p>
      <w:pPr>
        <w:pStyle w:val="Normal"/>
        <w:snapToGrid w:val="false"/>
        <w:ind w:left="-285" w:right="-283" w:hanging="1"/>
        <w:jc w:val="center"/>
        <w:rPr>
          <w:rFonts w:ascii="標楷體" w:hAnsi="標楷體" w:eastAsia="標楷體" w:cs="Times New Roman"/>
          <w:b/>
          <w:b/>
          <w:color w:val="000000"/>
          <w:sz w:val="36"/>
          <w:szCs w:val="36"/>
        </w:rPr>
      </w:pPr>
      <w:r>
        <w:rPr>
          <w:rFonts w:ascii="標楷體" w:hAnsi="標楷體" w:cs="Times New Roman" w:eastAsia="標楷體"/>
          <w:b/>
          <w:color w:val="000000"/>
          <w:sz w:val="36"/>
          <w:szCs w:val="36"/>
        </w:rPr>
        <w:t>補助全國公務人員、教育人員及軍警人員參加</w:t>
      </w:r>
      <w:r>
        <w:rPr>
          <w:rFonts w:eastAsia="標楷體" w:cs="Times New Roman" w:ascii="標楷體" w:hAnsi="標楷體"/>
          <w:b/>
          <w:color w:val="000000"/>
          <w:sz w:val="36"/>
          <w:szCs w:val="36"/>
        </w:rPr>
        <w:t>113</w:t>
      </w:r>
      <w:r>
        <w:rPr>
          <w:rFonts w:ascii="標楷體" w:hAnsi="標楷體" w:cs="Times New Roman" w:eastAsia="標楷體"/>
          <w:b/>
          <w:color w:val="000000"/>
          <w:sz w:val="36"/>
          <w:szCs w:val="36"/>
        </w:rPr>
        <w:t xml:space="preserve">年度客語能力認證報名費實施計畫 </w:t>
      </w:r>
    </w:p>
    <w:p>
      <w:pPr>
        <w:pStyle w:val="Normal"/>
        <w:snapToGrid w:val="false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pStyle w:val="ListParagraph"/>
        <w:snapToGrid w:val="false"/>
        <w:spacing w:lineRule="auto" w:line="360"/>
        <w:ind w:left="1417" w:right="0" w:hanging="141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>
      <w:pPr>
        <w:pStyle w:val="Normal"/>
        <w:snapToGrid w:val="false"/>
        <w:spacing w:lineRule="auto" w:line="360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貳、主辦單位：客家委員會。</w:t>
      </w:r>
    </w:p>
    <w:p>
      <w:pPr>
        <w:pStyle w:val="Normal"/>
        <w:snapToGrid w:val="false"/>
        <w:spacing w:lineRule="auto" w:line="360"/>
        <w:ind w:left="1984" w:right="0" w:hanging="1982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叁、實施對象：各直轄市、縣（市）政府及中央機關所屬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轄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>
      <w:pPr>
        <w:pStyle w:val="Normal"/>
        <w:snapToGrid w:val="false"/>
        <w:spacing w:lineRule="auto" w:line="360"/>
        <w:ind w:left="843" w:right="0" w:hanging="843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肆、補助原則：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全國軍公教警人員凡報名本會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年度客語能力各級認證，完成測驗且無缺考情形，每人補助報名費新臺幣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250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元。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同一腔調同一級別認證，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曾受補助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>
      <w:pPr>
        <w:pStyle w:val="Normal"/>
        <w:snapToGrid w:val="false"/>
        <w:spacing w:lineRule="auto" w:line="360"/>
        <w:ind w:left="843" w:right="0" w:hanging="843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伍、申請期限：</w:t>
      </w:r>
    </w:p>
    <w:p>
      <w:pPr>
        <w:pStyle w:val="ListParagraph"/>
        <w:snapToGrid w:val="false"/>
        <w:spacing w:lineRule="auto" w:line="360"/>
        <w:ind w:left="0" w:right="0" w:hanging="0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 xml:space="preserve">    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申請單位彙整各所屬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轄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軍公教警人員申請資料，分二梯次向本會提出申請：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第一梯次：於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9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月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30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日前函送本會者，由本會核定後，於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bookmarkStart w:id="0" w:name="_GoBack"/>
      <w:bookmarkEnd w:id="0"/>
      <w:r>
        <w:rPr>
          <w:rFonts w:ascii="標楷體" w:hAnsi="標楷體" w:cs="Times New Roman" w:eastAsia="標楷體"/>
          <w:color w:val="000000"/>
          <w:sz w:val="28"/>
          <w:szCs w:val="28"/>
        </w:rPr>
        <w:t>年撥付補助經費。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第二梯次：於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113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月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日至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114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月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31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日間函送本會者，由本會核定後，於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114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年撥付補助經費。</w:t>
      </w:r>
    </w:p>
    <w:p>
      <w:pPr>
        <w:pStyle w:val="ListParagraph"/>
        <w:snapToGrid w:val="false"/>
        <w:spacing w:lineRule="auto" w:line="360"/>
        <w:ind w:left="1" w:right="0" w:hanging="1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陸、申請方式：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全國軍公教警人員於完成測驗後，得向任職機關（構）申請補助，並由該機關（構）彙整後，依期限函報本會申請補助；</w:t>
      </w:r>
      <w:r>
        <w:rPr>
          <w:rFonts w:ascii="標楷體" w:hAnsi="標楷體" w:cs="Arial" w:eastAsia="標楷體"/>
          <w:color w:val="000000"/>
          <w:sz w:val="28"/>
          <w:szCs w:val="28"/>
          <w:shd w:fill="FFFFFF" w:val="clear"/>
        </w:rPr>
        <w:t>公立高中職以下學校，應由其所屬各直轄市政府、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縣</w:t>
      </w:r>
      <w:r>
        <w:rPr>
          <w:rFonts w:ascii="標楷體" w:hAnsi="標楷體" w:cs="Arial" w:eastAsia="標楷體"/>
          <w:color w:val="000000"/>
          <w:sz w:val="28"/>
          <w:szCs w:val="28"/>
          <w:shd w:fill="FFFFFF" w:val="clear"/>
        </w:rPr>
        <w:t>（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市</w:t>
      </w:r>
      <w:r>
        <w:rPr>
          <w:rFonts w:ascii="標楷體" w:hAnsi="標楷體" w:cs="Arial" w:eastAsia="標楷體"/>
          <w:color w:val="000000"/>
          <w:sz w:val="28"/>
          <w:szCs w:val="28"/>
          <w:shd w:fill="FFFFFF" w:val="clear"/>
        </w:rPr>
        <w:t>）</w:t>
      </w:r>
      <w:r>
        <w:rPr>
          <w:rStyle w:val="Style18"/>
          <w:rFonts w:ascii="標楷體" w:hAnsi="標楷體" w:cs="Arial" w:eastAsia="標楷體"/>
          <w:i w:val="false"/>
          <w:iCs w:val="false"/>
          <w:color w:val="000000"/>
          <w:sz w:val="28"/>
          <w:szCs w:val="28"/>
          <w:shd w:fill="FFFFFF" w:val="clear"/>
        </w:rPr>
        <w:t>政府教育主管機關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彙整後統一申請；國立學校及私立學校，由該校彙整後申請。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各申請單位於完成內部審查後，彙整並核算補助經費申請總額，填寫「補助經費請領清冊（如附件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）」及核章，併同申請單位開立之收據，於各梯次申請期限前，以紙本函報本會申請補助，經本會審核無誤後，核撥經費予各機關（構）轉匯各所屬軍公教警人員。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eastAsia="標楷體" w:cs="Times New Roman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。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補助經費核定及請撥事宜，依本會核定函文說明辦理</w:t>
      </w:r>
      <w:r>
        <w:rPr>
          <w:rFonts w:ascii="標楷體" w:hAnsi="標楷體" w:cs="Times New Roman" w:eastAsia="標楷體"/>
          <w:color w:val="000000"/>
          <w:sz w:val="28"/>
          <w:szCs w:val="28"/>
        </w:rPr>
        <w:t>。</w:t>
      </w:r>
    </w:p>
    <w:p>
      <w:pPr>
        <w:pStyle w:val="Normal"/>
        <w:snapToGrid w:val="false"/>
        <w:spacing w:lineRule="auto" w:line="360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柒、注意事項：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ind w:left="851" w:right="-283" w:hanging="56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>
      <w:pPr>
        <w:pStyle w:val="ListParagraph"/>
        <w:snapToGrid w:val="false"/>
        <w:spacing w:lineRule="auto" w:line="360"/>
        <w:ind w:left="1417" w:right="0" w:hanging="1417"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ascii="標楷體" w:hAnsi="標楷體" w:cs="Times New Roman" w:eastAsia="標楷體"/>
          <w:color w:val="000000"/>
          <w:sz w:val="28"/>
          <w:szCs w:val="28"/>
        </w:rPr>
        <w:t>捌、本計畫奉核定後實施，修正時亦同。</w:t>
      </w:r>
    </w:p>
    <w:p>
      <w:pPr>
        <w:pStyle w:val="Normal"/>
        <w:widowControl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  <w:r>
        <w:br w:type="page"/>
      </w:r>
    </w:p>
    <w:p>
      <w:pPr>
        <w:pStyle w:val="Style20"/>
        <w:spacing w:lineRule="exact" w:line="505"/>
        <w:ind w:left="0" w:right="-2" w:hanging="0"/>
        <w:jc w:val="center"/>
        <w:rPr>
          <w:color w:val="000000"/>
        </w:rPr>
      </w:pPr>
      <w:r>
        <w:rPr>
          <w:rFonts w:eastAsia="標楷體" w:ascii="標楷體" w:hAnsi="標楷體"/>
          <w:color w:val="000000"/>
          <w:w w:val="95"/>
        </w:rPr>
        <w:t>113</w:t>
      </w:r>
      <w:r>
        <w:rPr>
          <w:rFonts w:ascii="標楷體" w:hAnsi="標楷體" w:eastAsia="標楷體"/>
          <w:color w:val="000000"/>
          <w:spacing w:val="1"/>
          <w:w w:val="95"/>
        </w:rPr>
        <w:t>年度客語能力各級認證日程表</w:t>
      </w:r>
    </w:p>
    <w:p>
      <w:pPr>
        <w:pStyle w:val="Style20"/>
        <w:spacing w:before="12" w:after="0"/>
        <w:jc w:val="both"/>
        <w:rPr>
          <w:rFonts w:ascii="標楷體" w:hAnsi="標楷體" w:eastAsia="標楷體"/>
          <w:color w:val="000000"/>
          <w:sz w:val="3"/>
        </w:rPr>
      </w:pPr>
      <w:r>
        <w:rPr>
          <w:rFonts w:eastAsia="標楷體" w:ascii="標楷體" w:hAnsi="標楷體"/>
          <w:color w:val="000000"/>
          <w:sz w:val="3"/>
        </w:rPr>
      </w:r>
    </w:p>
    <w:tbl>
      <w:tblPr>
        <w:tblW w:w="807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345"/>
        <w:gridCol w:w="1775"/>
        <w:gridCol w:w="4957"/>
      </w:tblGrid>
      <w:tr>
        <w:trPr>
          <w:trHeight w:val="559" w:hRule="atLeast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2"/>
                <w:lang w:val="en-US" w:eastAsia="en-US" w:bidi="ar-SA"/>
              </w:rPr>
              <w:t>月份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5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2"/>
                <w:lang w:val="en-US" w:eastAsia="en-US" w:bidi="ar-SA"/>
              </w:rPr>
              <w:t>認證日期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4" w:hanging="0"/>
              <w:jc w:val="both"/>
              <w:rPr>
                <w:rFonts w:ascii="標楷體" w:hAnsi="標楷體" w:eastAsia="標楷體"/>
                <w:b/>
                <w:b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2"/>
                <w:lang w:val="en-US" w:eastAsia="en-US" w:bidi="ar-SA"/>
              </w:rPr>
              <w:t>認證項目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1/14(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一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臺南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2/18(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二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臺北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三月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3/16(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三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桃園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3/23(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5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中級暨中高級認證第一梯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四月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4/13(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四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雲林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五月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5/25(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五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新竹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6/15(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臺中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七月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7/20(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七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屏東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0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八月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8/17(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八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苗栗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九月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5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9/7(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7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基礎級暨初級全國認證第一梯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9/15(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日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226" w:right="217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基礎級暨初級全國認證第二梯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十月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10/5(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7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中級暨中高級認證第二梯及高級認證</w:t>
            </w:r>
          </w:p>
        </w:tc>
      </w:tr>
      <w:tr>
        <w:trPr>
          <w:trHeight w:val="680" w:hRule="atLeast"/>
        </w:trPr>
        <w:tc>
          <w:tcPr>
            <w:tcW w:w="1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10/19(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九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臺東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2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十一月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11/16(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6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十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高雄</w:t>
            </w:r>
          </w:p>
        </w:tc>
      </w:tr>
      <w:tr>
        <w:trPr>
          <w:trHeight w:val="680" w:hRule="atLeast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2" w:right="223" w:hanging="0"/>
              <w:jc w:val="center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十二月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37" w:right="226" w:hanging="0"/>
              <w:jc w:val="both"/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</w:pP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12/21(</w:t>
            </w:r>
            <w:r>
              <w:rPr>
                <w:rFonts w:ascii="標楷體" w:hAnsi="標楷體" w:eastAsia="標楷體"/>
                <w:color w:val="000000"/>
                <w:sz w:val="28"/>
                <w:szCs w:val="22"/>
                <w:lang w:val="en-US" w:eastAsia="en-US" w:bidi="ar-SA"/>
              </w:rPr>
              <w:t>六</w:t>
            </w:r>
            <w:r>
              <w:rPr>
                <w:rFonts w:eastAsia="標楷體" w:ascii="標楷體" w:hAnsi="標楷體"/>
                <w:color w:val="000000"/>
                <w:sz w:val="28"/>
                <w:szCs w:val="22"/>
                <w:lang w:val="en-US" w:eastAsia="en-US" w:bidi="ar-SA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226" w:right="213" w:hanging="0"/>
              <w:jc w:val="both"/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基礎級暨初級多梯次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十一</w:t>
            </w:r>
            <w:r>
              <w:rPr>
                <w:rFonts w:eastAsia="標楷體" w:ascii="標楷體" w:hAnsi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)-</w:t>
            </w:r>
            <w:r>
              <w:rPr>
                <w:rFonts w:ascii="標楷體" w:hAnsi="標楷體" w:eastAsia="標楷體"/>
                <w:color w:val="000000"/>
                <w:spacing w:val="-1"/>
                <w:sz w:val="28"/>
                <w:szCs w:val="22"/>
                <w:lang w:val="en-US" w:eastAsia="zh-TW" w:bidi="ar-SA"/>
              </w:rPr>
              <w:t>花蓮</w:t>
            </w:r>
          </w:p>
        </w:tc>
      </w:tr>
    </w:tbl>
    <w:p>
      <w:pPr>
        <w:pStyle w:val="Normal"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widowControl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  <w:r>
        <w:br w:type="page"/>
      </w:r>
    </w:p>
    <w:p>
      <w:pPr>
        <w:pStyle w:val="Style25"/>
        <w:jc w:val="both"/>
        <w:rPr>
          <w:rFonts w:ascii="標楷體" w:hAnsi="標楷體" w:eastAsia="標楷體"/>
          <w:color w:val="000000"/>
          <w:sz w:val="32"/>
          <w:szCs w:val="32"/>
          <w:bdr w:val="single" w:sz="4" w:space="0" w:color="000000"/>
        </w:rPr>
      </w:pPr>
      <w:r>
        <w:rPr>
          <w:rFonts w:ascii="標楷體" w:hAnsi="標楷體" w:eastAsia="標楷體"/>
          <w:color w:val="000000"/>
          <w:sz w:val="32"/>
          <w:szCs w:val="32"/>
          <w:bdr w:val="single" w:sz="4" w:space="0" w:color="000000"/>
        </w:rPr>
        <w:t>附件</w:t>
      </w:r>
      <w:r>
        <w:rPr>
          <w:rFonts w:eastAsia="標楷體" w:ascii="標楷體" w:hAnsi="標楷體"/>
          <w:color w:val="000000"/>
          <w:sz w:val="32"/>
          <w:szCs w:val="32"/>
          <w:bdr w:val="single" w:sz="4" w:space="0" w:color="000000"/>
        </w:rPr>
        <w:t>1</w:t>
      </w:r>
    </w:p>
    <w:p>
      <w:pPr>
        <w:pStyle w:val="Normal"/>
        <w:jc w:val="both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spacing w:lineRule="exact" w:line="500"/>
        <w:jc w:val="center"/>
        <w:rPr>
          <w:rFonts w:ascii="標楷體" w:hAnsi="標楷體" w:eastAsia="標楷體"/>
          <w:color w:val="000000"/>
          <w:sz w:val="32"/>
        </w:rPr>
      </w:pPr>
      <w:r>
        <w:rPr>
          <w:rFonts w:ascii="標楷體" w:hAnsi="標楷體" w:eastAsia="標楷體"/>
          <w:color w:val="000000"/>
          <w:sz w:val="32"/>
        </w:rPr>
        <w:t>客家委員會補助全國公務人員、教育人員及軍警人員</w:t>
      </w:r>
    </w:p>
    <w:p>
      <w:pPr>
        <w:pStyle w:val="Normal"/>
        <w:spacing w:lineRule="exact" w:line="500"/>
        <w:jc w:val="center"/>
        <w:rPr>
          <w:rFonts w:ascii="標楷體" w:hAnsi="標楷體" w:eastAsia="標楷體"/>
          <w:color w:val="000000"/>
          <w:sz w:val="32"/>
        </w:rPr>
      </w:pPr>
      <w:r>
        <w:rPr>
          <w:rFonts w:ascii="標楷體" w:hAnsi="標楷體" w:eastAsia="標楷體"/>
          <w:color w:val="000000"/>
          <w:sz w:val="32"/>
        </w:rPr>
        <w:t>參加</w:t>
      </w:r>
      <w:r>
        <w:rPr>
          <w:rFonts w:eastAsia="標楷體" w:ascii="標楷體" w:hAnsi="標楷體"/>
          <w:color w:val="000000"/>
          <w:sz w:val="32"/>
        </w:rPr>
        <w:t>113</w:t>
      </w:r>
      <w:r>
        <w:rPr>
          <w:rFonts w:ascii="標楷體" w:hAnsi="標楷體" w:eastAsia="標楷體"/>
          <w:color w:val="000000"/>
          <w:sz w:val="32"/>
        </w:rPr>
        <w:t>年度客語能力認證</w:t>
      </w:r>
    </w:p>
    <w:p>
      <w:pPr>
        <w:pStyle w:val="Normal"/>
        <w:spacing w:lineRule="exact" w:line="500"/>
        <w:jc w:val="center"/>
        <w:rPr>
          <w:rFonts w:ascii="標楷體" w:hAnsi="標楷體" w:eastAsia="標楷體"/>
          <w:color w:val="000000"/>
          <w:sz w:val="32"/>
        </w:rPr>
      </w:pPr>
      <w:r>
        <w:rPr>
          <w:rFonts w:ascii="標楷體" w:hAnsi="標楷體" w:eastAsia="標楷體"/>
          <w:color w:val="000000"/>
          <w:sz w:val="32"/>
        </w:rPr>
        <w:t>報名費請領清冊</w:t>
      </w:r>
    </w:p>
    <w:tbl>
      <w:tblPr>
        <w:tblW w:w="86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817"/>
      </w:tblGrid>
      <w:tr>
        <w:trPr>
          <w:trHeight w:val="98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申請機關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構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56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794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83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835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申請補助金額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元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1232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核定補助金額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元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  <w:p>
            <w:pPr>
              <w:pStyle w:val="Normal"/>
              <w:widowControl w:val="false"/>
              <w:spacing w:lineRule="exact" w:line="480" w:before="0" w:after="0"/>
              <w:jc w:val="center"/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eastAsia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客委會填列</w:t>
            </w:r>
            <w:r>
              <w:rPr>
                <w:rFonts w:eastAsia="標楷體" w:ascii="標楷體" w:hAnsi="標楷體"/>
                <w:color w:val="00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</w:tr>
    </w:tbl>
    <w:p>
      <w:pPr>
        <w:pStyle w:val="Normal"/>
        <w:ind w:left="0" w:right="-569" w:hanging="1"/>
        <w:jc w:val="both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>製表人員           單位主管          會計單位         機關</w:t>
      </w:r>
      <w:r>
        <w:rPr>
          <w:rFonts w:eastAsia="標楷體" w:ascii="標楷體" w:hAnsi="標楷體"/>
          <w:color w:val="000000"/>
          <w:sz w:val="28"/>
        </w:rPr>
        <w:t>(</w:t>
      </w:r>
      <w:r>
        <w:rPr>
          <w:rFonts w:ascii="標楷體" w:hAnsi="標楷體" w:eastAsia="標楷體"/>
          <w:color w:val="000000"/>
          <w:sz w:val="28"/>
        </w:rPr>
        <w:t>構</w:t>
      </w:r>
      <w:r>
        <w:rPr>
          <w:rFonts w:eastAsia="標楷體" w:ascii="標楷體" w:hAnsi="標楷體"/>
          <w:color w:val="000000"/>
          <w:sz w:val="28"/>
        </w:rPr>
        <w:t>)</w:t>
      </w:r>
      <w:r>
        <w:rPr>
          <w:rFonts w:ascii="標楷體" w:hAnsi="標楷體" w:eastAsia="標楷體"/>
          <w:color w:val="000000"/>
          <w:sz w:val="28"/>
        </w:rPr>
        <w:t>首長</w:t>
      </w:r>
    </w:p>
    <w:p>
      <w:pPr>
        <w:pStyle w:val="Normal"/>
        <w:widowControl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418" w:right="1418" w:gutter="0" w:header="0" w:top="1134" w:footer="992" w:bottom="1134"/>
          <w:pgNumType w:fmt="decimal"/>
          <w:formProt w:val="false"/>
          <w:textDirection w:val="lrTb"/>
          <w:docGrid w:type="lines" w:linePitch="360" w:charSpace="0"/>
        </w:sectPr>
        <w:pStyle w:val="Normal"/>
        <w:widowControl/>
        <w:jc w:val="both"/>
        <w:rPr>
          <w:rFonts w:ascii="標楷體" w:hAnsi="標楷體" w:eastAsia="標楷體" w:cs="Times New Roman"/>
          <w:color w:val="000000"/>
          <w:sz w:val="28"/>
          <w:szCs w:val="28"/>
        </w:rPr>
      </w:pPr>
      <w:r>
        <w:rPr>
          <w:rFonts w:eastAsia="標楷體" w:cs="Times New Roman" w:ascii="標楷體" w:hAnsi="標楷體"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exact" w:line="500"/>
        <w:jc w:val="both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>附件</w:t>
      </w:r>
      <w:r>
        <w:rPr>
          <w:rFonts w:eastAsia="標楷體" w:ascii="標楷體" w:hAnsi="標楷體"/>
          <w:color w:val="000000"/>
          <w:sz w:val="32"/>
          <w:szCs w:val="32"/>
        </w:rPr>
        <w:t>2-○○○</w:t>
      </w:r>
      <w:r>
        <w:rPr>
          <w:rFonts w:ascii="標楷體" w:hAnsi="標楷體" w:eastAsia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>
        <w:trPr>
          <w:trHeight w:val="111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人員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參加認證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b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b/>
                <w:color w:val="000000"/>
                <w:kern w:val="2"/>
                <w:sz w:val="24"/>
                <w:szCs w:val="22"/>
                <w:lang w:val="en-US" w:eastAsia="zh-TW" w:bidi="ar-SA"/>
              </w:rPr>
              <w:t>檢　附　附 件</w:t>
            </w:r>
          </w:p>
        </w:tc>
      </w:tr>
      <w:tr>
        <w:trPr>
          <w:trHeight w:val="5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5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563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587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高級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腔調別：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各級別客語能力認證准考證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br/>
              <w:t xml:space="preserve">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（需加戳到考證明章）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□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收據暨切結書</w:t>
            </w:r>
          </w:p>
        </w:tc>
      </w:tr>
      <w:tr>
        <w:trPr>
          <w:trHeight w:val="1430" w:hRule="atLeast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1.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基礎級暨初級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人，共計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2.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中級暨中高級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人，共計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3.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高  級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</w:pP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以上合計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:</w:t>
            </w:r>
            <w:r>
              <w:rPr>
                <w:rFonts w:eastAsia="標楷體" w:ascii="標楷體" w:hAnsi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人，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u w:val="single"/>
                <w:lang w:val="en-US" w:eastAsia="zh-TW" w:bidi="ar-SA"/>
              </w:rPr>
              <w:t xml:space="preserve">         </w:t>
            </w:r>
            <w:r>
              <w:rPr>
                <w:rFonts w:ascii="標楷體" w:hAnsi="標楷體" w:eastAsia="標楷體"/>
                <w:color w:val="000000"/>
                <w:kern w:val="2"/>
                <w:sz w:val="24"/>
                <w:szCs w:val="22"/>
                <w:lang w:val="en-US" w:eastAsia="zh-TW" w:bidi="ar-SA"/>
              </w:rPr>
              <w:t>元。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284" w:right="1276" w:gutter="0" w:header="0" w:top="284" w:footer="992" w:bottom="1049"/>
          <w:pgNumType w:fmt="decimal"/>
          <w:formProt w:val="false"/>
          <w:textDirection w:val="lrTb"/>
          <w:docGrid w:type="lines" w:linePitch="360" w:charSpace="0"/>
        </w:sectPr>
        <w:pStyle w:val="Normal"/>
        <w:ind w:left="0" w:right="0" w:hanging="1"/>
        <w:jc w:val="both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 xml:space="preserve">    </w:t>
      </w:r>
      <w:r>
        <w:rPr>
          <w:rFonts w:ascii="標楷體" w:hAnsi="標楷體" w:eastAsia="標楷體"/>
          <w:color w:val="000000"/>
          <w:sz w:val="28"/>
        </w:rPr>
        <w:t>製表人員                     單位主管                 會計單位                      機關</w:t>
      </w:r>
      <w:r>
        <w:rPr>
          <w:rFonts w:eastAsia="標楷體" w:ascii="標楷體" w:hAnsi="標楷體"/>
          <w:color w:val="000000"/>
          <w:sz w:val="28"/>
        </w:rPr>
        <w:t>(</w:t>
      </w:r>
      <w:r>
        <w:rPr>
          <w:rFonts w:ascii="標楷體" w:hAnsi="標楷體" w:eastAsia="標楷體"/>
          <w:color w:val="000000"/>
          <w:sz w:val="28"/>
        </w:rPr>
        <w:t>構</w:t>
      </w:r>
      <w:r>
        <w:rPr>
          <w:rFonts w:eastAsia="標楷體" w:ascii="標楷體" w:hAnsi="標楷體"/>
          <w:color w:val="000000"/>
          <w:sz w:val="28"/>
        </w:rPr>
        <w:t>)</w:t>
      </w:r>
      <w:r>
        <w:rPr>
          <w:rFonts w:ascii="標楷體" w:hAnsi="標楷體" w:eastAsia="標楷體"/>
          <w:color w:val="000000"/>
          <w:sz w:val="28"/>
        </w:rPr>
        <w:t>首長</w:t>
      </w:r>
      <w:r>
        <w:br w:type="page"/>
      </w:r>
    </w:p>
    <w:p>
      <w:pPr>
        <w:pStyle w:val="Normal"/>
        <w:widowControl/>
        <w:snapToGrid w:val="false"/>
        <w:jc w:val="both"/>
        <w:rPr>
          <w:rFonts w:ascii="Times New Roman" w:hAnsi="Times New Roman" w:eastAsia="標楷體" w:cs="Times New Roman"/>
          <w:b/>
          <w:b/>
          <w:color w:val="000000"/>
          <w:sz w:val="36"/>
          <w:szCs w:val="36"/>
        </w:rPr>
      </w:pPr>
      <w:r>
        <w:rPr>
          <w:rFonts w:eastAsia="標楷體" w:cs="Times New Roman" w:ascii="Times New Roman" w:hAnsi="Times New Roman"/>
          <w:b/>
          <w:color w:val="000000"/>
          <w:sz w:val="36"/>
          <w:szCs w:val="36"/>
        </w:rPr>
        <mc:AlternateContent>
          <mc:Choice Requires="wps">
            <w:drawing>
              <wp:anchor behindDoc="0" distT="45720" distB="49530" distL="0" distR="114300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857250" cy="466725"/>
                <wp:effectExtent l="0" t="635" r="0" b="0"/>
                <wp:wrapSquare wrapText="bothSides"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4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2" path="m0,0l-2147483645,0l-2147483645,-2147483646l0,-2147483646xe" fillcolor="white" stroked="f" o:allowincell="f" style="position:absolute;margin-left:0pt;margin-top:0pt;width:67.45pt;height:36.7pt;mso-wrap-style:square;v-text-anchor:top;mso-position-horizontal:left;mso-position-horizontal-relative:margin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8"/>
                        <w:rPr/>
                      </w:pPr>
                      <w:r>
                        <w:rPr>
                          <w:rFonts w:ascii="標楷體" w:hAnsi="標楷體" w:eastAsia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napToGrid w:val="false"/>
        <w:jc w:val="both"/>
        <w:rPr>
          <w:rFonts w:ascii="Times New Roman" w:hAnsi="Times New Roman" w:eastAsia="標楷體" w:cs="Times New Roman"/>
          <w:b/>
          <w:b/>
          <w:color w:val="000000"/>
          <w:sz w:val="36"/>
          <w:szCs w:val="36"/>
        </w:rPr>
      </w:pPr>
      <w:r>
        <w:rPr>
          <w:rFonts w:eastAsia="標楷體" w:cs="Times New Roman" w:ascii="Times New Roman" w:hAnsi="Times New Roman"/>
          <w:b/>
          <w:color w:val="000000"/>
          <w:sz w:val="36"/>
          <w:szCs w:val="36"/>
        </w:rPr>
      </w:r>
    </w:p>
    <w:p>
      <w:pPr>
        <w:pStyle w:val="Normal"/>
        <w:widowControl/>
        <w:snapToGrid w:val="false"/>
        <w:jc w:val="both"/>
        <w:rPr>
          <w:rFonts w:ascii="Times New Roman" w:hAnsi="Times New Roman" w:eastAsia="標楷體" w:cs="Times New Roman"/>
          <w:b/>
          <w:b/>
          <w:color w:val="000000"/>
          <w:sz w:val="36"/>
          <w:szCs w:val="36"/>
        </w:rPr>
      </w:pPr>
      <w:r>
        <w:rPr>
          <w:rFonts w:ascii="Times New Roman" w:hAnsi="Times New Roman" w:cs="Times New Roman" w:eastAsia="標楷體"/>
          <w:b/>
          <w:color w:val="000000"/>
          <w:sz w:val="36"/>
          <w:szCs w:val="36"/>
        </w:rPr>
        <w:t>領 款 收 據 暨 切 結 書</w:t>
      </w:r>
    </w:p>
    <w:p>
      <w:pPr>
        <w:pStyle w:val="Standard"/>
        <w:ind w:left="142" w:right="-2" w:hanging="0"/>
        <w:jc w:val="both"/>
        <w:rPr>
          <w:color w:val="000000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茲收到</w:t>
      </w:r>
      <w:r>
        <w:rPr>
          <w:rFonts w:ascii="標楷體" w:hAnsi="標楷體" w:cs="Times New Roman" w:eastAsia="標楷體"/>
          <w:color w:val="000000"/>
          <w:sz w:val="32"/>
          <w:szCs w:val="32"/>
          <w:u w:val="single"/>
        </w:rPr>
        <w:t xml:space="preserve">  </w:t>
      </w: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>(</w:t>
      </w:r>
      <w:r>
        <w:rPr>
          <w:rFonts w:ascii="標楷體" w:hAnsi="標楷體" w:cs="Times New Roman" w:eastAsia="標楷體"/>
          <w:color w:val="000000"/>
          <w:sz w:val="32"/>
          <w:szCs w:val="32"/>
          <w:u w:val="single"/>
        </w:rPr>
        <w:t>機關構名稱</w:t>
      </w: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核發補助參加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113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年度客語能力認證報名費新臺幣貳佰伍拾元整，確實無誤。另本人並未重複申請其他報名費補助，亦未重複申請同一級別腔調或原已申請較高級別，之後又申請較低級別同一腔調之相關報名費補助。以上所述如有不實，願自負法律責任並接受客家委員會追回已核撥之款項。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此致</w:t>
      </w:r>
    </w:p>
    <w:p>
      <w:pPr>
        <w:pStyle w:val="Standard"/>
        <w:jc w:val="both"/>
        <w:rPr>
          <w:color w:val="000000"/>
        </w:rPr>
      </w:pP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>(</w:t>
      </w:r>
      <w:r>
        <w:rPr>
          <w:rFonts w:ascii="標楷體" w:hAnsi="標楷體" w:cs="Times New Roman" w:eastAsia="標楷體"/>
          <w:color w:val="000000"/>
          <w:sz w:val="32"/>
          <w:szCs w:val="32"/>
          <w:u w:val="single"/>
        </w:rPr>
        <w:t>機關構名稱</w:t>
      </w:r>
      <w:r>
        <w:rPr>
          <w:rFonts w:eastAsia="標楷體" w:cs="Times New Roman" w:ascii="標楷體" w:hAnsi="標楷體"/>
          <w:color w:val="000000"/>
          <w:sz w:val="32"/>
          <w:szCs w:val="32"/>
          <w:u w:val="single"/>
        </w:rPr>
        <w:t>)</w:t>
      </w:r>
      <w:r>
        <w:rPr>
          <w:rFonts w:eastAsia="標楷體" w:cs="Times New Roman" w:ascii="標楷體" w:hAnsi="標楷體"/>
          <w:color w:val="000000"/>
          <w:sz w:val="32"/>
          <w:szCs w:val="32"/>
        </w:rPr>
        <w:t>_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申請人姓名</w:t>
      </w:r>
      <w:r>
        <w:rPr>
          <w:rFonts w:eastAsia="標楷體" w:cs="Times New Roman" w:ascii="Times New Roman" w:hAnsi="Times New Roman"/>
          <w:color w:val="000000"/>
          <w:sz w:val="32"/>
          <w:szCs w:val="32"/>
        </w:rPr>
        <w:t>:____________________(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簽章）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>申請人身分證字號：</w:t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eastAsia="標楷體" w:cs="Times New Roman" w:ascii="Times New Roman" w:hAnsi="Times New Roman"/>
          <w:color w:val="000000"/>
          <w:sz w:val="32"/>
          <w:szCs w:val="32"/>
        </w:rPr>
      </w:r>
    </w:p>
    <w:p>
      <w:pPr>
        <w:pStyle w:val="Standard"/>
        <w:jc w:val="both"/>
        <w:rPr>
          <w:rFonts w:ascii="Times New Roman" w:hAnsi="Times New Roman" w:eastAsia="標楷體" w:cs="Times New Roman"/>
          <w:color w:val="000000"/>
          <w:sz w:val="32"/>
          <w:szCs w:val="32"/>
        </w:rPr>
      </w:pPr>
      <w:r>
        <w:rPr>
          <w:rFonts w:ascii="Times New Roman" w:hAnsi="Times New Roman" w:cs="Times New Roman" w:eastAsia="標楷體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cs="Times New Roman" w:eastAsia="標楷體"/>
          <w:color w:val="000000"/>
          <w:sz w:val="32"/>
          <w:szCs w:val="32"/>
        </w:rPr>
        <w:t>中 華 民 國    年    月       日</w:t>
      </w:r>
    </w:p>
    <w:p>
      <w:pPr>
        <w:pStyle w:val="Normal"/>
        <w:spacing w:lineRule="exact" w:line="400"/>
        <w:jc w:val="both"/>
        <w:rPr>
          <w:color w:val="000000"/>
        </w:rPr>
      </w:pPr>
      <w:r>
        <w:rPr>
          <w:color w:val="000000"/>
        </w:rPr>
      </w:r>
    </w:p>
    <w:sectPr>
      <w:footerReference w:type="default" r:id="rId4"/>
      <w:type w:val="nextPage"/>
      <w:pgSz w:w="11906" w:h="16838"/>
      <w:pgMar w:left="1418" w:right="1134" w:gutter="0" w:header="0" w:top="1440" w:footer="992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WenQuanYi Zen Hei Mono">
    <w:charset w:val="88"/>
    <w:family w:val="roman"/>
    <w:pitch w:val="variable"/>
  </w:font>
  <w:font w:name="微軟正黑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細明體_HKSCS-ExtB">
    <w:charset w:val="88"/>
    <w:family w:val="roman"/>
    <w:pitch w:val="variable"/>
  </w:font>
  <w:font w:name="Liberation Mono">
    <w:altName w:val="Courier New"/>
    <w:charset w:val="88"/>
    <w:family w:val="modern"/>
    <w:pitch w:val="fixed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paragraph" w:styleId="2">
    <w:name w:val="Heading 2"/>
    <w:basedOn w:val="Normal"/>
    <w:qFormat/>
    <w:pPr>
      <w:widowControl/>
      <w:numPr>
        <w:ilvl w:val="0"/>
        <w:numId w:val="0"/>
      </w:numPr>
      <w:spacing w:before="280" w:after="280"/>
      <w:outlineLvl w:val="1"/>
    </w:pPr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頁首 字元"/>
    <w:basedOn w:val="DefaultParagraphFont"/>
    <w:qFormat/>
    <w:rPr>
      <w:sz w:val="20"/>
      <w:szCs w:val="20"/>
    </w:rPr>
  </w:style>
  <w:style w:type="character" w:styleId="Style14">
    <w:name w:val="頁尾 字元"/>
    <w:basedOn w:val="DefaultParagraphFont"/>
    <w:qFormat/>
    <w:rPr>
      <w:sz w:val="20"/>
      <w:szCs w:val="20"/>
    </w:rPr>
  </w:style>
  <w:style w:type="character" w:styleId="Style15">
    <w:name w:val="註解方塊文字 字元"/>
    <w:basedOn w:val="DefaultParagraphFont"/>
    <w:qFormat/>
    <w:rPr>
      <w:rFonts w:ascii="Cambria" w:hAnsi="Cambria" w:eastAsia="新細明體" w:cs="Tahoma"/>
      <w:sz w:val="18"/>
      <w:szCs w:val="18"/>
    </w:rPr>
  </w:style>
  <w:style w:type="character" w:styleId="21">
    <w:name w:val="標題 2 字元"/>
    <w:basedOn w:val="DefaultParagraphFont"/>
    <w:qFormat/>
    <w:rPr>
      <w:rFonts w:ascii="新細明體" w:hAnsi="新細明體" w:eastAsia="新細明體" w:cs="新細明體"/>
      <w:b/>
      <w:bCs/>
      <w:kern w:val="0"/>
      <w:sz w:val="36"/>
      <w:szCs w:val="36"/>
    </w:rPr>
  </w:style>
  <w:style w:type="character" w:styleId="Style16">
    <w:name w:val="標題 字元"/>
    <w:basedOn w:val="DefaultParagraphFont"/>
    <w:qFormat/>
    <w:rPr>
      <w:rFonts w:ascii="WenQuanYi Zen Hei Mono" w:hAnsi="WenQuanYi Zen Hei Mono" w:eastAsia="WenQuanYi Zen Hei Mono" w:cs="WenQuanYi Zen Hei Mono"/>
      <w:kern w:val="0"/>
      <w:sz w:val="36"/>
      <w:szCs w:val="36"/>
    </w:rPr>
  </w:style>
  <w:style w:type="character" w:styleId="Style17">
    <w:name w:val="本文 字元"/>
    <w:basedOn w:val="DefaultParagraphFont"/>
    <w:qFormat/>
    <w:rPr>
      <w:rFonts w:ascii="微軟正黑體" w:hAnsi="微軟正黑體" w:eastAsia="微軟正黑體" w:cs="微軟正黑體"/>
      <w:b/>
      <w:bCs/>
      <w:kern w:val="0"/>
      <w:sz w:val="32"/>
      <w:szCs w:val="32"/>
    </w:rPr>
  </w:style>
  <w:style w:type="character" w:styleId="Style18">
    <w:name w:val="強調"/>
    <w:basedOn w:val="DefaultParagraphFont"/>
    <w:qFormat/>
    <w:rPr>
      <w:i/>
      <w:iCs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思源黑體" w:cs="Lucida Sans"/>
      <w:sz w:val="28"/>
      <w:szCs w:val="28"/>
    </w:rPr>
  </w:style>
  <w:style w:type="paragraph" w:styleId="Style20">
    <w:name w:val="Body Text"/>
    <w:basedOn w:val="Normal"/>
    <w:pPr/>
    <w:rPr>
      <w:rFonts w:ascii="微軟正黑體" w:hAnsi="微軟正黑體" w:eastAsia="微軟正黑體" w:cs="微軟正黑體"/>
      <w:b/>
      <w:bCs/>
      <w:kern w:val="0"/>
      <w:sz w:val="32"/>
      <w:szCs w:val="32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Style24">
    <w:name w:val="頁首與頁尾"/>
    <w:basedOn w:val="Normal"/>
    <w:qFormat/>
    <w:pPr/>
    <w:rPr/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Cambria" w:hAnsi="Cambria" w:eastAsia="新細明體" w:cs="Tahoma"/>
      <w:sz w:val="18"/>
      <w:szCs w:val="18"/>
    </w:rPr>
  </w:style>
  <w:style w:type="paragraph" w:styleId="Style27">
    <w:name w:val="Title"/>
    <w:basedOn w:val="Normal"/>
    <w:qFormat/>
    <w:pPr>
      <w:spacing w:lineRule="exact" w:line="568"/>
      <w:ind w:left="1058" w:right="0" w:hanging="0"/>
    </w:pPr>
    <w:rPr>
      <w:rFonts w:ascii="WenQuanYi Zen Hei Mono" w:hAnsi="WenQuanYi Zen Hei Mono" w:eastAsia="WenQuanYi Zen Hei Mono" w:cs="WenQuanYi Zen Hei Mono"/>
      <w:kern w:val="0"/>
      <w:sz w:val="36"/>
      <w:szCs w:val="36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新細明體" w:hAnsi="新細明體" w:eastAsia="新細明體" w:cs="新細明體"/>
      <w:kern w:val="0"/>
      <w:szCs w:val="24"/>
    </w:rPr>
  </w:style>
  <w:style w:type="paragraph" w:styleId="TableParagraph">
    <w:name w:val="Table Paragraph"/>
    <w:basedOn w:val="Normal"/>
    <w:qFormat/>
    <w:pPr/>
    <w:rPr>
      <w:rFonts w:ascii="細明體_HKSCS-ExtB" w:hAnsi="細明體_HKSCS-ExtB" w:eastAsia="細明體_HKSCS-ExtB" w:cs="細明體_HKSCS-ExtB"/>
      <w:kern w:val="0"/>
      <w:sz w:val="22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paragraph" w:styleId="Style28">
    <w:name w:val="外框內容"/>
    <w:basedOn w:val="Normal"/>
    <w:qFormat/>
    <w:pPr/>
    <w:rPr/>
  </w:style>
  <w:style w:type="paragraph" w:styleId="Style29">
    <w:name w:val="表格內容"/>
    <w:basedOn w:val="Normal"/>
    <w:qFormat/>
    <w:pPr>
      <w:widowControl w:val="false"/>
      <w:suppressLineNumbers/>
    </w:pPr>
    <w:rPr/>
  </w:style>
  <w:style w:type="paragraph" w:styleId="Style30">
    <w:name w:val="已先格式設定文字"/>
    <w:basedOn w:val="Normal"/>
    <w:qFormat/>
    <w:pPr>
      <w:spacing w:before="0" w:after="0"/>
    </w:pPr>
    <w:rPr>
      <w:rFonts w:ascii="Liberation Mono" w:hAnsi="Liberation Mono" w:eastAsia="細明體" w:cs="Liberation Mono"/>
      <w:sz w:val="20"/>
      <w:szCs w:val="20"/>
    </w:rPr>
  </w:style>
  <w:style w:type="numbering" w:styleId="Style31">
    <w:name w:val="無清單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LibreOffice/7.3.5.2$Windows_X86_64 LibreOffice_project/184fe81b8c8c30d8b5082578aee2fed2ea847c01</Application>
  <AppVersion>15.0000</AppVersion>
  <Pages>6</Pages>
  <Words>1850</Words>
  <Characters>2009</Characters>
  <CharactersWithSpaces>2240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2024-01-22T04:07:00Z</dcterms:created>
  <dc:creator>鄧婷真</dc:creator>
  <dc:description/>
  <dc:language>zh-TW</dc:language>
  <cp:lastModifiedBy/>
  <cp:lastPrinted>2024-01-22T03:26:00Z</cp:lastPrinted>
  <dcterms:modified xsi:type="dcterms:W3CDTF">2024-01-24T11:58:04Z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