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widowControl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附件一</w:t>
      </w:r>
    </w:p>
    <w:p>
      <w:pPr>
        <w:pStyle w:val="Style23"/>
        <w:widowControl/>
        <w:jc w:val="center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  <w:t>112</w:t>
      </w:r>
      <w:r>
        <w:rPr>
          <w:rFonts w:ascii="標楷體" w:hAnsi="標楷體" w:eastAsia="標楷體"/>
          <w:b/>
          <w:sz w:val="32"/>
        </w:rPr>
        <w:t xml:space="preserve">年原住民族紀念日活動 </w:t>
      </w:r>
      <w:r>
        <w:rPr>
          <w:rFonts w:eastAsia="標楷體" w:ascii="標楷體" w:hAnsi="標楷體"/>
          <w:b/>
          <w:sz w:val="32"/>
        </w:rPr>
        <w:t>-</w:t>
      </w:r>
      <w:r>
        <w:rPr>
          <w:rFonts w:ascii="標楷體" w:hAnsi="標楷體" w:eastAsia="標楷體"/>
          <w:b/>
          <w:sz w:val="32"/>
        </w:rPr>
        <w:t>「原聚臺中．影領狂潮」</w:t>
      </w:r>
    </w:p>
    <w:p>
      <w:pPr>
        <w:pStyle w:val="Style23"/>
        <w:widowControl/>
        <w:jc w:val="center"/>
        <w:rPr/>
      </w:pPr>
      <w:r>
        <w:rPr>
          <w:rStyle w:val="Style13"/>
          <w:rFonts w:ascii="標楷體" w:hAnsi="標楷體" w:eastAsia="標楷體"/>
          <w:b/>
          <w:sz w:val="32"/>
        </w:rPr>
        <w:t>影片徵選活動</w:t>
      </w:r>
      <w:r>
        <w:rPr>
          <w:rStyle w:val="Style13"/>
          <w:rFonts w:ascii="標楷體" w:hAnsi="標楷體" w:eastAsia="標楷體"/>
          <w:b/>
          <w:bCs/>
          <w:sz w:val="32"/>
        </w:rPr>
        <w:t>報名表</w:t>
      </w:r>
    </w:p>
    <w:tbl>
      <w:tblPr>
        <w:tblW w:w="10490" w:type="dxa"/>
        <w:jc w:val="left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260"/>
        <w:gridCol w:w="1701"/>
        <w:gridCol w:w="3118"/>
      </w:tblGrid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作品名稱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影片長度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 xml:space="preserve"> </w:t>
            </w:r>
            <w:r>
              <w:rPr>
                <w:rFonts w:eastAsia="標楷體" w:ascii="標楷體" w:hAnsi="標楷體"/>
                <w:bCs/>
                <w:sz w:val="28"/>
              </w:rPr>
              <w:t>_______</w:t>
            </w:r>
            <w:r>
              <w:rPr>
                <w:rFonts w:ascii="標楷體" w:hAnsi="標楷體" w:eastAsia="標楷體"/>
                <w:bCs/>
                <w:sz w:val="28"/>
              </w:rPr>
              <w:t>分</w:t>
            </w:r>
            <w:r>
              <w:rPr>
                <w:rFonts w:eastAsia="標楷體" w:ascii="標楷體" w:hAnsi="標楷體"/>
                <w:bCs/>
                <w:sz w:val="28"/>
              </w:rPr>
              <w:t>_______</w:t>
            </w:r>
            <w:r>
              <w:rPr>
                <w:rFonts w:ascii="標楷體" w:hAnsi="標楷體" w:eastAsia="標楷體"/>
                <w:bCs/>
                <w:sz w:val="28"/>
              </w:rPr>
              <w:t>秒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身分證字號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通訊電話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族別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通訊地址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□□□</w:t>
            </w:r>
          </w:p>
        </w:tc>
      </w:tr>
      <w:tr>
        <w:trPr>
          <w:trHeight w:val="69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  <w:t>E-mail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</w:r>
          </w:p>
        </w:tc>
      </w:tr>
      <w:tr>
        <w:trPr>
          <w:trHeight w:val="5953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作品簡述</w:t>
            </w:r>
          </w:p>
          <w:p>
            <w:pPr>
              <w:pStyle w:val="Style23"/>
              <w:widowControl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（</w:t>
            </w:r>
            <w:r>
              <w:rPr>
                <w:rFonts w:eastAsia="標楷體" w:ascii="標楷體" w:hAnsi="標楷體"/>
                <w:bCs/>
                <w:sz w:val="28"/>
              </w:rPr>
              <w:t>100</w:t>
            </w:r>
            <w:r>
              <w:rPr>
                <w:rFonts w:ascii="標楷體" w:hAnsi="標楷體" w:eastAsia="標楷體"/>
                <w:bCs/>
                <w:sz w:val="28"/>
              </w:rPr>
              <w:t>字以內）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eastAsia="標楷體" w:ascii="標楷體" w:hAnsi="標楷體"/>
                <w:bCs/>
                <w:sz w:val="28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spacing w:lineRule="exact" w:line="400"/>
              <w:jc w:val="center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◎</w:t>
            </w:r>
            <w:r>
              <w:rPr>
                <w:rFonts w:ascii="標楷體" w:hAnsi="標楷體" w:eastAsia="標楷體"/>
                <w:bCs/>
                <w:sz w:val="28"/>
              </w:rPr>
              <w:t>檢送資料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/>
              <w:numPr>
                <w:ilvl w:val="0"/>
                <w:numId w:val="2"/>
              </w:numPr>
              <w:spacing w:lineRule="exact" w:line="400"/>
              <w:ind w:left="317" w:hanging="317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請填妥報名表乙份。</w:t>
            </w:r>
          </w:p>
          <w:p>
            <w:pPr>
              <w:pStyle w:val="Style27"/>
              <w:widowControl/>
              <w:numPr>
                <w:ilvl w:val="0"/>
                <w:numId w:val="2"/>
              </w:numPr>
              <w:spacing w:lineRule="exact" w:line="400"/>
              <w:ind w:left="317" w:hanging="317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個人資料蒐集使用同意書。</w:t>
            </w:r>
          </w:p>
          <w:p>
            <w:pPr>
              <w:pStyle w:val="Style27"/>
              <w:widowControl/>
              <w:numPr>
                <w:ilvl w:val="0"/>
                <w:numId w:val="2"/>
              </w:numPr>
              <w:spacing w:lineRule="exact" w:line="400"/>
              <w:ind w:left="317" w:hanging="317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著作利用授權書。</w:t>
            </w:r>
          </w:p>
          <w:p>
            <w:pPr>
              <w:pStyle w:val="Style27"/>
              <w:widowControl/>
              <w:numPr>
                <w:ilvl w:val="0"/>
                <w:numId w:val="2"/>
              </w:numPr>
              <w:spacing w:lineRule="exact" w:line="400"/>
              <w:ind w:left="317" w:hanging="317"/>
              <w:rPr>
                <w:rFonts w:ascii="標楷體" w:hAnsi="標楷體" w:eastAsia="標楷體"/>
                <w:bCs/>
                <w:sz w:val="28"/>
              </w:rPr>
            </w:pPr>
            <w:r>
              <w:rPr>
                <w:rFonts w:ascii="標楷體" w:hAnsi="標楷體" w:eastAsia="標楷體"/>
                <w:bCs/>
                <w:sz w:val="28"/>
              </w:rPr>
              <w:t>檢附原住民身分證明文件。</w:t>
            </w:r>
          </w:p>
        </w:tc>
      </w:tr>
    </w:tbl>
    <w:p>
      <w:pPr>
        <w:pStyle w:val="Style23"/>
        <w:widowControl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附件二</w:t>
      </w:r>
    </w:p>
    <w:p>
      <w:pPr>
        <w:pStyle w:val="Style23"/>
        <w:widowControl/>
        <w:spacing w:lineRule="exact" w:line="440"/>
        <w:jc w:val="center"/>
        <w:rPr>
          <w:rFonts w:ascii="標楷體" w:hAnsi="標楷體" w:eastAsia="標楷體"/>
          <w:b/>
          <w:b/>
          <w:bCs/>
          <w:sz w:val="32"/>
          <w:szCs w:val="32"/>
          <w:lang w:val="en-GB"/>
        </w:rPr>
      </w:pPr>
      <w:bookmarkStart w:id="0" w:name="_Hlk132984446"/>
      <w:r>
        <w:rPr>
          <w:rFonts w:ascii="標楷體" w:hAnsi="標楷體" w:eastAsia="標楷體"/>
          <w:b/>
          <w:bCs/>
          <w:sz w:val="32"/>
          <w:szCs w:val="32"/>
          <w:lang w:val="en-GB"/>
        </w:rPr>
        <w:t>個人資料蒐集使用同意書</w:t>
      </w:r>
      <w:bookmarkEnd w:id="0"/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</w:r>
    </w:p>
    <w:p>
      <w:pPr>
        <w:pStyle w:val="Style23"/>
        <w:widowControl/>
        <w:spacing w:lineRule="exact" w:line="440"/>
        <w:ind w:firstLine="48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為因應個人資料保護法（以下簡稱個資法）施行及保障個人的權益，臺中市政府原住民族事務委員會（以下簡稱本會）依據該法第</w:t>
      </w:r>
      <w:r>
        <w:rPr>
          <w:rFonts w:eastAsia="標楷體" w:ascii="標楷體" w:hAnsi="標楷體"/>
          <w:szCs w:val="24"/>
          <w:lang w:val="en-GB"/>
        </w:rPr>
        <w:t>8</w:t>
      </w:r>
      <w:r>
        <w:rPr>
          <w:rFonts w:ascii="標楷體" w:hAnsi="標楷體" w:eastAsia="標楷體"/>
          <w:szCs w:val="24"/>
          <w:lang w:val="en-GB"/>
        </w:rPr>
        <w:t>條規定，向台端告知以下事項：</w:t>
      </w:r>
    </w:p>
    <w:p>
      <w:pPr>
        <w:pStyle w:val="Style27"/>
        <w:widowControl/>
        <w:numPr>
          <w:ilvl w:val="0"/>
          <w:numId w:val="3"/>
        </w:numPr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使用目的：</w:t>
      </w:r>
    </w:p>
    <w:p>
      <w:pPr>
        <w:pStyle w:val="Style27"/>
        <w:widowControl/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為應本會各項業務特定目的必要範圍內所需個資之蒐集、處理或利用，需請您填寫個人資料蒐集使用同意書，俾得依同意提供之資料聯繫及通知本會各項活動之相關服務與資訊。</w:t>
      </w:r>
    </w:p>
    <w:p>
      <w:pPr>
        <w:pStyle w:val="Style27"/>
        <w:widowControl/>
        <w:numPr>
          <w:ilvl w:val="0"/>
          <w:numId w:val="3"/>
        </w:numPr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蒐集或利用類別：</w:t>
      </w:r>
    </w:p>
    <w:p>
      <w:pPr>
        <w:pStyle w:val="Style27"/>
        <w:widowControl/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辨識個人者：姓名、現居地址、電子郵件地址及行動電話等。</w:t>
      </w:r>
    </w:p>
    <w:p>
      <w:pPr>
        <w:pStyle w:val="Style27"/>
        <w:widowControl/>
        <w:numPr>
          <w:ilvl w:val="0"/>
          <w:numId w:val="3"/>
        </w:numPr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個人資料利用之期間及地區：</w:t>
      </w:r>
    </w:p>
    <w:p>
      <w:pPr>
        <w:pStyle w:val="Style27"/>
        <w:widowControl/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為本會或業務之存續期間，利用地區不限。</w:t>
      </w:r>
    </w:p>
    <w:p>
      <w:pPr>
        <w:pStyle w:val="Style27"/>
        <w:widowControl/>
        <w:numPr>
          <w:ilvl w:val="0"/>
          <w:numId w:val="3"/>
        </w:numPr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當事人得行使權利：您依個資法第</w:t>
      </w:r>
      <w:r>
        <w:rPr>
          <w:rFonts w:eastAsia="標楷體" w:ascii="標楷體" w:hAnsi="標楷體"/>
          <w:szCs w:val="24"/>
          <w:lang w:val="en-GB"/>
        </w:rPr>
        <w:t>3</w:t>
      </w:r>
      <w:r>
        <w:rPr>
          <w:rFonts w:ascii="標楷體" w:hAnsi="標楷體" w:eastAsia="標楷體"/>
          <w:szCs w:val="24"/>
          <w:lang w:val="en-GB"/>
        </w:rPr>
        <w:t>條規定，得有下述權利：</w:t>
      </w:r>
    </w:p>
    <w:p>
      <w:pPr>
        <w:pStyle w:val="Style27"/>
        <w:widowControl/>
        <w:numPr>
          <w:ilvl w:val="0"/>
          <w:numId w:val="4"/>
        </w:numPr>
        <w:spacing w:lineRule="exact" w:line="440"/>
        <w:ind w:left="156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查詢或請求閱讀。</w:t>
      </w:r>
    </w:p>
    <w:p>
      <w:pPr>
        <w:pStyle w:val="Style27"/>
        <w:widowControl/>
        <w:numPr>
          <w:ilvl w:val="0"/>
          <w:numId w:val="4"/>
        </w:numPr>
        <w:spacing w:lineRule="exact" w:line="440"/>
        <w:ind w:left="156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請求製給複製本。</w:t>
      </w:r>
    </w:p>
    <w:p>
      <w:pPr>
        <w:pStyle w:val="Style27"/>
        <w:widowControl/>
        <w:numPr>
          <w:ilvl w:val="0"/>
          <w:numId w:val="4"/>
        </w:numPr>
        <w:spacing w:lineRule="exact" w:line="440"/>
        <w:ind w:left="156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請求補充或更正。</w:t>
      </w:r>
    </w:p>
    <w:p>
      <w:pPr>
        <w:pStyle w:val="Style27"/>
        <w:widowControl/>
        <w:numPr>
          <w:ilvl w:val="0"/>
          <w:numId w:val="4"/>
        </w:numPr>
        <w:spacing w:lineRule="exact" w:line="440"/>
        <w:ind w:left="156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請求停止蒐集、處理或利用。</w:t>
      </w:r>
    </w:p>
    <w:p>
      <w:pPr>
        <w:pStyle w:val="Style27"/>
        <w:widowControl/>
        <w:numPr>
          <w:ilvl w:val="0"/>
          <w:numId w:val="4"/>
        </w:numPr>
        <w:spacing w:lineRule="exact" w:line="440"/>
        <w:ind w:left="156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請求刪除。</w:t>
      </w:r>
    </w:p>
    <w:p>
      <w:pPr>
        <w:pStyle w:val="Style27"/>
        <w:widowControl/>
        <w:numPr>
          <w:ilvl w:val="0"/>
          <w:numId w:val="5"/>
        </w:numPr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不提供個人資料之權益影響：</w:t>
      </w:r>
    </w:p>
    <w:p>
      <w:pPr>
        <w:pStyle w:val="Style27"/>
        <w:widowControl/>
        <w:spacing w:lineRule="exact" w:line="440"/>
        <w:ind w:left="72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如您未提供或拒絕提供正確之個人資料，本會將無法進行各項聯繫通知之運用，以致影響到您於本次競賽相關權益，應自行負責。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本人已熟讀並詳知上述內容，並以簽名表示同意之。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</w:r>
    </w:p>
    <w:p>
      <w:pPr>
        <w:pStyle w:val="Style23"/>
        <w:widowControl/>
        <w:spacing w:lineRule="exact" w:line="440"/>
        <w:rPr/>
      </w:pPr>
      <w:r>
        <w:rPr>
          <w:rStyle w:val="Style13"/>
          <w:rFonts w:ascii="標楷體" w:hAnsi="標楷體" w:eastAsia="標楷體"/>
          <w:szCs w:val="24"/>
          <w:lang w:val="en-GB"/>
        </w:rPr>
        <w:t>立書人：</w:t>
      </w:r>
      <w:r>
        <w:rPr>
          <w:rStyle w:val="Style13"/>
          <w:rFonts w:ascii="標楷體" w:hAnsi="標楷體" w:eastAsia="標楷體"/>
          <w:szCs w:val="24"/>
          <w:u w:val="single"/>
          <w:lang w:val="en-GB"/>
        </w:rPr>
        <w:t xml:space="preserve">                         （簽名）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u w:val="single"/>
          <w:lang w:val="en-GB"/>
        </w:rPr>
      </w:pPr>
      <w:r>
        <w:rPr>
          <w:rFonts w:eastAsia="標楷體" w:ascii="標楷體" w:hAnsi="標楷體"/>
          <w:szCs w:val="24"/>
          <w:u w:val="single"/>
          <w:lang w:val="en-GB"/>
        </w:rPr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u w:val="single"/>
          <w:lang w:val="en-GB"/>
        </w:rPr>
      </w:pPr>
      <w:r>
        <w:rPr>
          <w:rFonts w:eastAsia="標楷體" w:ascii="標楷體" w:hAnsi="標楷體"/>
          <w:szCs w:val="24"/>
          <w:u w:val="single"/>
          <w:lang w:val="en-GB"/>
        </w:rPr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u w:val="single"/>
          <w:lang w:val="en-GB"/>
        </w:rPr>
      </w:pPr>
      <w:r>
        <w:rPr>
          <w:rFonts w:eastAsia="標楷體" w:ascii="標楷體" w:hAnsi="標楷體"/>
          <w:szCs w:val="24"/>
          <w:u w:val="single"/>
          <w:lang w:val="en-GB"/>
        </w:rPr>
      </w:r>
    </w:p>
    <w:p>
      <w:pPr>
        <w:pStyle w:val="Style23"/>
        <w:widowControl/>
        <w:spacing w:lineRule="exact" w:line="440"/>
        <w:jc w:val="center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 xml:space="preserve">中華民國  </w:t>
      </w:r>
      <w:r>
        <w:rPr>
          <w:rFonts w:eastAsia="標楷體" w:ascii="標楷體" w:hAnsi="標楷體"/>
          <w:szCs w:val="24"/>
          <w:lang w:val="en-GB"/>
        </w:rPr>
        <w:t xml:space="preserve">112  </w:t>
      </w:r>
      <w:r>
        <w:rPr>
          <w:rFonts w:ascii="標楷體" w:hAnsi="標楷體" w:eastAsia="標楷體"/>
          <w:szCs w:val="24"/>
          <w:lang w:val="en-GB"/>
        </w:rPr>
        <w:t>年     月     日</w:t>
      </w:r>
      <w:r>
        <w:br w:type="page"/>
      </w:r>
    </w:p>
    <w:p>
      <w:pPr>
        <w:pStyle w:val="Style23"/>
        <w:widowControl/>
        <w:rPr/>
      </w:pPr>
      <w:r>
        <w:rPr>
          <w:rStyle w:val="Style13"/>
          <w:rFonts w:ascii="標楷體" w:hAnsi="標楷體" w:eastAsia="標楷體"/>
          <w:b/>
          <w:sz w:val="28"/>
        </w:rPr>
        <w:t>附件三</w:t>
      </w:r>
    </w:p>
    <w:p>
      <w:pPr>
        <w:pStyle w:val="Style23"/>
        <w:widowControl/>
        <w:spacing w:lineRule="exact" w:line="440"/>
        <w:jc w:val="center"/>
        <w:rPr>
          <w:rFonts w:ascii="標楷體" w:hAnsi="標楷體" w:eastAsia="標楷體"/>
          <w:b/>
          <w:b/>
          <w:bCs/>
          <w:sz w:val="32"/>
          <w:szCs w:val="32"/>
          <w:lang w:val="en-GB"/>
        </w:rPr>
      </w:pPr>
      <w:bookmarkStart w:id="1" w:name="_Hlk132983093"/>
      <w:r>
        <w:rPr>
          <w:rFonts w:ascii="標楷體" w:hAnsi="標楷體" w:eastAsia="標楷體"/>
          <w:b/>
          <w:bCs/>
          <w:sz w:val="32"/>
          <w:szCs w:val="32"/>
          <w:lang w:val="en-GB"/>
        </w:rPr>
        <w:t>著作利用授權書</w:t>
      </w:r>
      <w:bookmarkEnd w:id="1"/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</w:r>
    </w:p>
    <w:p>
      <w:pPr>
        <w:pStyle w:val="Style23"/>
        <w:widowControl/>
        <w:spacing w:lineRule="exact" w:line="440"/>
        <w:rPr/>
      </w:pPr>
      <w:r>
        <w:rPr>
          <w:rStyle w:val="Style13"/>
          <w:rFonts w:ascii="標楷體" w:hAnsi="標楷體" w:eastAsia="標楷體"/>
          <w:szCs w:val="24"/>
          <w:lang w:val="en-GB"/>
        </w:rPr>
        <w:t>立書人即下列著作之著作財產權人</w:t>
      </w:r>
      <w:r>
        <w:rPr>
          <w:rStyle w:val="Style13"/>
          <w:rFonts w:ascii="標楷體" w:hAnsi="標楷體" w:eastAsia="標楷體"/>
          <w:szCs w:val="24"/>
          <w:u w:val="single"/>
          <w:lang w:val="en-GB"/>
        </w:rPr>
        <w:t xml:space="preserve">                         </w:t>
      </w:r>
      <w:r>
        <w:rPr>
          <w:rStyle w:val="Style13"/>
          <w:rFonts w:ascii="標楷體" w:hAnsi="標楷體" w:eastAsia="標楷體"/>
          <w:szCs w:val="24"/>
          <w:lang w:val="en-GB"/>
        </w:rPr>
        <w:t>，因「</w:t>
      </w:r>
      <w:r>
        <w:rPr>
          <w:rStyle w:val="Style13"/>
          <w:rFonts w:eastAsia="標楷體" w:ascii="標楷體" w:hAnsi="標楷體"/>
          <w:szCs w:val="24"/>
          <w:lang w:val="en-GB"/>
        </w:rPr>
        <w:t>112</w:t>
      </w:r>
      <w:r>
        <w:rPr>
          <w:rStyle w:val="Style13"/>
          <w:rFonts w:ascii="標楷體" w:hAnsi="標楷體" w:eastAsia="標楷體"/>
          <w:szCs w:val="24"/>
          <w:lang w:val="en-GB"/>
        </w:rPr>
        <w:t>年原住民族紀念日活動影片徵選活動」契約之承辦廠商為執行該項契約，需利用立書人之著作，爰授權</w:t>
      </w:r>
      <w:r>
        <w:rPr>
          <w:rStyle w:val="Style13"/>
          <w:rFonts w:ascii="標楷體" w:hAnsi="標楷體" w:eastAsia="標楷體"/>
          <w:b/>
          <w:bCs/>
          <w:szCs w:val="24"/>
          <w:lang w:val="en-GB"/>
        </w:rPr>
        <w:t>臺中市政府原住民族事務委員會</w:t>
      </w:r>
      <w:r>
        <w:rPr>
          <w:rStyle w:val="Style13"/>
          <w:rFonts w:eastAsia="標楷體" w:ascii="標楷體" w:hAnsi="標楷體"/>
          <w:szCs w:val="24"/>
          <w:lang w:val="en-GB"/>
        </w:rPr>
        <w:t>(</w:t>
      </w:r>
      <w:r>
        <w:rPr>
          <w:rStyle w:val="Style13"/>
          <w:rFonts w:ascii="標楷體" w:hAnsi="標楷體" w:eastAsia="標楷體"/>
          <w:szCs w:val="24"/>
          <w:lang w:val="en-GB"/>
        </w:rPr>
        <w:t>以下簡稱甲方</w:t>
      </w:r>
      <w:r>
        <w:rPr>
          <w:rStyle w:val="Style13"/>
          <w:rFonts w:eastAsia="標楷體" w:ascii="標楷體" w:hAnsi="標楷體"/>
          <w:szCs w:val="24"/>
          <w:lang w:val="en-GB"/>
        </w:rPr>
        <w:t>)</w:t>
      </w:r>
      <w:r>
        <w:rPr>
          <w:rStyle w:val="Style13"/>
          <w:rFonts w:ascii="標楷體" w:hAnsi="標楷體" w:eastAsia="標楷體"/>
          <w:szCs w:val="24"/>
          <w:lang w:val="en-GB"/>
        </w:rPr>
        <w:t>於下列授權範圍內利用立書人之著作：</w:t>
      </w:r>
    </w:p>
    <w:p>
      <w:pPr>
        <w:pStyle w:val="Style23"/>
        <w:widowControl/>
        <w:spacing w:lineRule="exact" w:line="440"/>
        <w:rPr/>
      </w:pPr>
      <w:r>
        <w:rPr>
          <w:rStyle w:val="Style13"/>
          <w:rFonts w:ascii="標楷體" w:hAnsi="標楷體" w:eastAsia="標楷體"/>
          <w:szCs w:val="24"/>
          <w:lang w:val="en-GB"/>
        </w:rPr>
        <w:t>一、授權利用之著作名稱：</w:t>
      </w:r>
      <w:r>
        <w:rPr>
          <w:rStyle w:val="Style13"/>
          <w:rFonts w:ascii="標楷體" w:hAnsi="標楷體" w:eastAsia="標楷體"/>
          <w:szCs w:val="24"/>
          <w:u w:val="single"/>
          <w:lang w:val="en-GB"/>
        </w:rPr>
        <w:t xml:space="preserve">                         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一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類別：■攝影著作 ■錄音著作 ■視聽著作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二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立書人擔保就本件著作有授權利用之權利，並擔保本件著作並無不法侵害他人著作權或其他權利之情事。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二、授權範圍：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一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利用行為：甲方應依下列著作權法規定之方式利用</w:t>
      </w:r>
    </w:p>
    <w:p>
      <w:pPr>
        <w:pStyle w:val="Style23"/>
        <w:widowControl/>
        <w:tabs>
          <w:tab w:val="clear" w:pos="480"/>
        </w:tabs>
        <w:spacing w:lineRule="exact" w:line="440"/>
        <w:ind w:left="48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■</w:t>
      </w:r>
      <w:r>
        <w:rPr>
          <w:rFonts w:ascii="標楷體" w:hAnsi="標楷體" w:eastAsia="標楷體"/>
          <w:szCs w:val="24"/>
          <w:lang w:val="en-GB"/>
        </w:rPr>
        <w:t>重製 ■公開口述 ■公開播送 ■公開上映</w:t>
      </w:r>
    </w:p>
    <w:p>
      <w:pPr>
        <w:pStyle w:val="Style23"/>
        <w:widowControl/>
        <w:tabs>
          <w:tab w:val="clear" w:pos="480"/>
        </w:tabs>
        <w:spacing w:lineRule="exact" w:line="440"/>
        <w:ind w:left="48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■</w:t>
      </w:r>
      <w:r>
        <w:rPr>
          <w:rFonts w:ascii="標楷體" w:hAnsi="標楷體" w:eastAsia="標楷體"/>
          <w:szCs w:val="24"/>
          <w:lang w:val="en-GB"/>
        </w:rPr>
        <w:t>編輯 ■公開展示 ■公開傳輸 ■公開演出 ■散布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二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利用之地域</w:t>
      </w: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場地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：</w:t>
      </w:r>
    </w:p>
    <w:p>
      <w:pPr>
        <w:pStyle w:val="Style23"/>
        <w:widowControl/>
        <w:tabs>
          <w:tab w:val="clear" w:pos="480"/>
        </w:tabs>
        <w:spacing w:lineRule="exact" w:line="440"/>
        <w:ind w:left="48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■</w:t>
      </w:r>
      <w:r>
        <w:rPr>
          <w:rFonts w:ascii="標楷體" w:hAnsi="標楷體" w:eastAsia="標楷體"/>
          <w:szCs w:val="24"/>
          <w:lang w:val="en-GB"/>
        </w:rPr>
        <w:t>不限地域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三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利用之時間：</w:t>
      </w:r>
    </w:p>
    <w:p>
      <w:pPr>
        <w:pStyle w:val="Style23"/>
        <w:widowControl/>
        <w:tabs>
          <w:tab w:val="clear" w:pos="480"/>
        </w:tabs>
        <w:spacing w:lineRule="exact" w:line="440"/>
        <w:ind w:left="48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■</w:t>
      </w:r>
      <w:r>
        <w:rPr>
          <w:rFonts w:ascii="標楷體" w:hAnsi="標楷體" w:eastAsia="標楷體"/>
          <w:szCs w:val="24"/>
          <w:lang w:val="en-GB"/>
        </w:rPr>
        <w:t>不限時間</w:t>
      </w: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永久授權</w:t>
      </w:r>
      <w:r>
        <w:rPr>
          <w:rFonts w:eastAsia="標楷體" w:ascii="標楷體" w:hAnsi="標楷體"/>
          <w:szCs w:val="24"/>
          <w:lang w:val="en-GB"/>
        </w:rPr>
        <w:t>)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四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利用之次數：</w:t>
      </w:r>
    </w:p>
    <w:p>
      <w:pPr>
        <w:pStyle w:val="Style23"/>
        <w:widowControl/>
        <w:tabs>
          <w:tab w:val="clear" w:pos="480"/>
        </w:tabs>
        <w:spacing w:lineRule="exact" w:line="440"/>
        <w:ind w:left="48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■</w:t>
      </w:r>
      <w:r>
        <w:rPr>
          <w:rFonts w:ascii="標楷體" w:hAnsi="標楷體" w:eastAsia="標楷體"/>
          <w:szCs w:val="24"/>
          <w:lang w:val="en-GB"/>
        </w:rPr>
        <w:t>不限次數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五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可否再授權：</w:t>
      </w:r>
    </w:p>
    <w:p>
      <w:pPr>
        <w:pStyle w:val="Style23"/>
        <w:widowControl/>
        <w:tabs>
          <w:tab w:val="clear" w:pos="480"/>
        </w:tabs>
        <w:spacing w:lineRule="exact" w:line="440"/>
        <w:ind w:left="48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■</w:t>
      </w:r>
      <w:r>
        <w:rPr>
          <w:rFonts w:ascii="標楷體" w:hAnsi="標楷體" w:eastAsia="標楷體"/>
          <w:szCs w:val="24"/>
          <w:lang w:val="en-GB"/>
        </w:rPr>
        <w:t>不可再授權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六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權利金</w:t>
      </w:r>
    </w:p>
    <w:p>
      <w:pPr>
        <w:pStyle w:val="Style23"/>
        <w:widowControl/>
        <w:tabs>
          <w:tab w:val="clear" w:pos="480"/>
        </w:tabs>
        <w:spacing w:lineRule="exact" w:line="440"/>
        <w:ind w:left="480" w:hanging="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■</w:t>
      </w:r>
      <w:r>
        <w:rPr>
          <w:rFonts w:ascii="標楷體" w:hAnsi="標楷體" w:eastAsia="標楷體"/>
          <w:szCs w:val="24"/>
          <w:lang w:val="en-GB"/>
        </w:rPr>
        <w:t>無償授權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  <w:t>(</w:t>
      </w:r>
      <w:r>
        <w:rPr>
          <w:rFonts w:ascii="標楷體" w:hAnsi="標楷體" w:eastAsia="標楷體"/>
          <w:szCs w:val="24"/>
          <w:lang w:val="en-GB"/>
        </w:rPr>
        <w:t>七</w:t>
      </w:r>
      <w:r>
        <w:rPr>
          <w:rFonts w:eastAsia="標楷體" w:ascii="標楷體" w:hAnsi="標楷體"/>
          <w:szCs w:val="24"/>
          <w:lang w:val="en-GB"/>
        </w:rPr>
        <w:t>)</w:t>
      </w:r>
      <w:r>
        <w:rPr>
          <w:rFonts w:ascii="標楷體" w:hAnsi="標楷體" w:eastAsia="標楷體"/>
          <w:szCs w:val="24"/>
          <w:lang w:val="en-GB"/>
        </w:rPr>
        <w:t>本授權同意書為非專屬授權，立書人對上述授權著作仍擁有著作權，仍得將其著作財產權讓與他人或再為授權，但不得妨礙本授權之履行。</w:t>
      </w:r>
    </w:p>
    <w:p>
      <w:pPr>
        <w:pStyle w:val="Style23"/>
        <w:widowControl/>
        <w:spacing w:lineRule="exact" w:line="440"/>
        <w:rPr/>
      </w:pPr>
      <w:r>
        <w:rPr>
          <w:rStyle w:val="Style13"/>
          <w:rFonts w:ascii="標楷體" w:hAnsi="標楷體" w:eastAsia="標楷體"/>
          <w:szCs w:val="24"/>
          <w:lang w:val="en-GB"/>
        </w:rPr>
        <w:t xml:space="preserve">此致 </w:t>
      </w:r>
      <w:r>
        <w:rPr>
          <w:rStyle w:val="Style13"/>
          <w:rFonts w:ascii="標楷體" w:hAnsi="標楷體" w:eastAsia="標楷體"/>
          <w:b/>
          <w:bCs/>
          <w:szCs w:val="24"/>
          <w:u w:val="single"/>
          <w:lang w:val="en-GB"/>
        </w:rPr>
        <w:t>臺中市政府原住民族事務委員會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eastAsia="標楷體" w:ascii="標楷體" w:hAnsi="標楷體"/>
          <w:szCs w:val="24"/>
          <w:lang w:val="en-GB"/>
        </w:rPr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立書人即著作財產權人：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身分證字號：</w:t>
      </w:r>
    </w:p>
    <w:p>
      <w:pPr>
        <w:pStyle w:val="Style23"/>
        <w:widowControl/>
        <w:spacing w:lineRule="exact" w:line="440"/>
        <w:rPr>
          <w:rFonts w:ascii="標楷體" w:hAnsi="標楷體" w:eastAsia="標楷體"/>
          <w:szCs w:val="24"/>
          <w:lang w:val="en-GB"/>
        </w:rPr>
      </w:pPr>
      <w:r>
        <w:rPr>
          <w:rFonts w:ascii="標楷體" w:hAnsi="標楷體" w:eastAsia="標楷體"/>
          <w:szCs w:val="24"/>
          <w:lang w:val="en-GB"/>
        </w:rPr>
        <w:t>地址：</w:t>
      </w:r>
    </w:p>
    <w:p>
      <w:pPr>
        <w:pStyle w:val="Style23"/>
        <w:widowControl/>
        <w:spacing w:lineRule="exact" w:line="440"/>
        <w:jc w:val="center"/>
        <w:rPr/>
      </w:pPr>
      <w:r>
        <w:rPr>
          <w:rStyle w:val="Style13"/>
          <w:rFonts w:ascii="標楷體" w:hAnsi="標楷體" w:eastAsia="標楷體"/>
          <w:szCs w:val="24"/>
          <w:lang w:val="en-GB"/>
        </w:rPr>
        <w:t xml:space="preserve">中華民國  </w:t>
      </w:r>
      <w:r>
        <w:rPr>
          <w:rStyle w:val="Style13"/>
          <w:rFonts w:eastAsia="標楷體" w:ascii="標楷體" w:hAnsi="標楷體"/>
          <w:szCs w:val="24"/>
          <w:lang w:val="en-GB"/>
        </w:rPr>
        <w:t xml:space="preserve">112  </w:t>
      </w:r>
      <w:r>
        <w:rPr>
          <w:rStyle w:val="Style13"/>
          <w:rFonts w:ascii="標楷體" w:hAnsi="標楷體" w:eastAsia="標楷體"/>
          <w:szCs w:val="24"/>
          <w:lang w:val="en-GB"/>
        </w:rPr>
        <w:t>年     月     日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021" w:footer="992" w:bottom="851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Microsoft YaHei UI">
    <w:charset w:val="88"/>
    <w:family w:val="swiss"/>
    <w:pitch w:val="variable"/>
  </w:font>
  <w:font w:name="Cambria">
    <w:charset w:val="88"/>
    <w:family w:val="roman"/>
    <w:pitch w:val="variable"/>
  </w:font>
  <w:font w:name="SimSun">
    <w:charset w:val="88"/>
    <w:family w:val="auto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  <w:font w:name="微軟正黑體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>
        <w:rStyle w:val="Style13"/>
        <w:lang w:val="zh-TW"/>
      </w:rPr>
      <w:fldChar w:fldCharType="begin"/>
    </w:r>
    <w:r>
      <w:rPr>
        <w:rStyle w:val="Style13"/>
        <w:lang w:val="zh-TW"/>
      </w:rPr>
      <w:instrText xml:space="preserve"> PAGE </w:instrText>
    </w:r>
    <w:r>
      <w:rPr>
        <w:rStyle w:val="Style13"/>
        <w:lang w:val="zh-TW"/>
      </w:rPr>
      <w:fldChar w:fldCharType="separate"/>
    </w:r>
    <w:r>
      <w:rPr>
        <w:rStyle w:val="Style13"/>
        <w:lang w:val="zh-TW"/>
      </w:rPr>
      <w:t>5</w:t>
    </w:r>
    <w:r>
      <w:rPr>
        <w:rStyle w:val="Style13"/>
        <w:lang w:val="zh-TW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120" w:after="0"/>
      <w:jc w:val="right"/>
      <w:rPr>
        <w:rFonts w:ascii="微軟正黑體" w:hAnsi="微軟正黑體" w:eastAsia="微軟正黑體"/>
        <w:sz w:val="22"/>
      </w:rPr>
    </w:pPr>
    <w:r>
      <w:rPr>
        <w:rFonts w:eastAsia="微軟正黑體" w:ascii="微軟正黑體" w:hAnsi="微軟正黑體"/>
        <w:sz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lvl w:ilvl="0">
      <w:start w:val="1"/>
      <w:numFmt w:val="decimal"/>
      <w:lvlText w:val="（%1）"/>
      <w:lvlJc w:val="left"/>
      <w:pPr>
        <w:tabs>
          <w:tab w:val="num" w:pos="0"/>
        </w:tabs>
        <w:ind w:left="1560" w:hanging="84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5"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Heading 1"/>
    <w:basedOn w:val="Style23"/>
    <w:qFormat/>
    <w:pPr>
      <w:numPr>
        <w:ilvl w:val="0"/>
        <w:numId w:val="1"/>
      </w:numPr>
      <w:tabs>
        <w:tab w:val="clear" w:pos="480"/>
      </w:tabs>
      <w:suppressAutoHyphens w:val="true"/>
      <w:autoSpaceDE w:val="false"/>
      <w:ind w:left="200" w:hanging="0"/>
      <w:outlineLvl w:val="0"/>
    </w:pPr>
    <w:rPr>
      <w:rFonts w:ascii="Microsoft YaHei UI" w:hAnsi="Microsoft YaHei UI" w:eastAsia="Microsoft YaHei UI" w:cs="Microsoft YaHei UI"/>
      <w:b/>
      <w:bCs/>
      <w:kern w:val="0"/>
      <w:sz w:val="28"/>
      <w:szCs w:val="28"/>
    </w:rPr>
  </w:style>
  <w:style w:type="character" w:styleId="Style13">
    <w:name w:val="預設段落字型"/>
    <w:qFormat/>
    <w:rPr/>
  </w:style>
  <w:style w:type="character" w:styleId="Style14">
    <w:name w:val="頁首 字元"/>
    <w:basedOn w:val="Style13"/>
    <w:qFormat/>
    <w:rPr>
      <w:sz w:val="20"/>
      <w:szCs w:val="20"/>
    </w:rPr>
  </w:style>
  <w:style w:type="character" w:styleId="Style15">
    <w:name w:val="頁尾 字元"/>
    <w:basedOn w:val="Style13"/>
    <w:qFormat/>
    <w:rPr>
      <w:sz w:val="20"/>
      <w:szCs w:val="20"/>
    </w:rPr>
  </w:style>
  <w:style w:type="character" w:styleId="Style16">
    <w:name w:val="註解方塊文字 字元"/>
    <w:basedOn w:val="Style13"/>
    <w:qFormat/>
    <w:rPr>
      <w:rFonts w:ascii="Cambria" w:hAnsi="Cambria" w:eastAsia="新細明體" w:cs="Times New Roman"/>
      <w:sz w:val="18"/>
      <w:szCs w:val="18"/>
    </w:rPr>
  </w:style>
  <w:style w:type="character" w:styleId="Style17">
    <w:name w:val="日期 字元"/>
    <w:basedOn w:val="Style13"/>
    <w:qFormat/>
    <w:rPr/>
  </w:style>
  <w:style w:type="character" w:styleId="Style18">
    <w:name w:val="超連結"/>
    <w:basedOn w:val="Style13"/>
    <w:qFormat/>
    <w:rPr>
      <w:color w:val="0000FF"/>
      <w:u w:val="single"/>
    </w:rPr>
  </w:style>
  <w:style w:type="character" w:styleId="Style19">
    <w:name w:val="預留位置文字"/>
    <w:basedOn w:val="Style13"/>
    <w:qFormat/>
    <w:rPr>
      <w:color w:val="808080"/>
    </w:rPr>
  </w:style>
  <w:style w:type="character" w:styleId="Style20">
    <w:name w:val="本文 字元"/>
    <w:basedOn w:val="Style13"/>
    <w:qFormat/>
    <w:rPr>
      <w:rFonts w:ascii="SimSun" w:hAnsi="SimSun" w:eastAsia="SimSun" w:cs="SimSun"/>
      <w:kern w:val="0"/>
      <w:szCs w:val="24"/>
    </w:rPr>
  </w:style>
  <w:style w:type="character" w:styleId="11">
    <w:name w:val="標題 1 字元"/>
    <w:basedOn w:val="Style13"/>
    <w:qFormat/>
    <w:rPr>
      <w:rFonts w:ascii="Microsoft YaHei UI" w:hAnsi="Microsoft YaHei UI" w:eastAsia="Microsoft YaHei UI" w:cs="Microsoft YaHei UI"/>
      <w:b/>
      <w:bCs/>
      <w:kern w:val="0"/>
      <w:sz w:val="28"/>
      <w:szCs w:val="28"/>
    </w:rPr>
  </w:style>
  <w:style w:type="character" w:styleId="Style21">
    <w:name w:val="未解析的提及項目"/>
    <w:basedOn w:val="Style13"/>
    <w:qFormat/>
    <w:rPr>
      <w:color w:val="605E5C"/>
      <w:shd w:fill="E1DFDD" w:val="clear"/>
    </w:rPr>
  </w:style>
  <w:style w:type="character" w:styleId="WWCharLFO3LVL1">
    <w:name w:val="WW_CharLFO3LVL1"/>
    <w:qFormat/>
    <w:rPr>
      <w:b/>
    </w:rPr>
  </w:style>
  <w:style w:type="character" w:styleId="WWCharLFO10LVL1">
    <w:name w:val="WW_CharLFO10LVL1"/>
    <w:qFormat/>
    <w:rPr>
      <w:rFonts w:ascii="Wingdings" w:hAnsi="Wingdings"/>
    </w:rPr>
  </w:style>
  <w:style w:type="character" w:styleId="WWCharLFO10LVL2">
    <w:name w:val="WW_CharLFO10LVL2"/>
    <w:qFormat/>
    <w:rPr>
      <w:rFonts w:ascii="Wingdings" w:hAnsi="Wingdings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Wingdings" w:hAnsi="Wingdings"/>
    </w:rPr>
  </w:style>
  <w:style w:type="character" w:styleId="WWCharLFO10LVL5">
    <w:name w:val="WW_CharLFO10LVL5"/>
    <w:qFormat/>
    <w:rPr>
      <w:rFonts w:ascii="Wingdings" w:hAnsi="Wingdings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Wingdings" w:hAnsi="Wingdings"/>
    </w:rPr>
  </w:style>
  <w:style w:type="character" w:styleId="WWCharLFO10LVL8">
    <w:name w:val="WW_CharLFO10LVL8"/>
    <w:qFormat/>
    <w:rPr>
      <w:rFonts w:ascii="Wingdings" w:hAnsi="Wingdings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標楷體" w:hAnsi="標楷體" w:eastAsia="標楷體" w:cs="Times New Roman"/>
    </w:rPr>
  </w:style>
  <w:style w:type="character" w:styleId="WWCharLFO11LVL2">
    <w:name w:val="WW_CharLFO11LVL2"/>
    <w:qFormat/>
    <w:rPr>
      <w:rFonts w:ascii="Wingdings" w:hAnsi="Wingdings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Wingdings" w:hAnsi="Wingdings"/>
    </w:rPr>
  </w:style>
  <w:style w:type="character" w:styleId="WWCharLFO11LVL5">
    <w:name w:val="WW_CharLFO11LVL5"/>
    <w:qFormat/>
    <w:rPr>
      <w:rFonts w:ascii="Wingdings" w:hAnsi="Wingdings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Wingdings" w:hAnsi="Wingdings"/>
    </w:rPr>
  </w:style>
  <w:style w:type="character" w:styleId="WWCharLFO11LVL8">
    <w:name w:val="WW_CharLFO11LVL8"/>
    <w:qFormat/>
    <w:rPr>
      <w:rFonts w:ascii="Wingdings" w:hAnsi="Wingdings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標楷體" w:hAnsi="標楷體" w:eastAsia="標楷體" w:cs="Times New Roman"/>
    </w:rPr>
  </w:style>
  <w:style w:type="character" w:styleId="WWCharLFO12LVL2">
    <w:name w:val="WW_CharLFO12LVL2"/>
    <w:qFormat/>
    <w:rPr>
      <w:rFonts w:ascii="Wingdings" w:hAnsi="Wingdings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Wingdings" w:hAnsi="Wingdings"/>
    </w:rPr>
  </w:style>
  <w:style w:type="character" w:styleId="WWCharLFO12LVL5">
    <w:name w:val="WW_CharLFO12LVL5"/>
    <w:qFormat/>
    <w:rPr>
      <w:rFonts w:ascii="Wingdings" w:hAnsi="Wingdings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Wingdings" w:hAnsi="Wingdings"/>
    </w:rPr>
  </w:style>
  <w:style w:type="character" w:styleId="WWCharLFO12LVL8">
    <w:name w:val="WW_CharLFO12LVL8"/>
    <w:qFormat/>
    <w:rPr>
      <w:rFonts w:ascii="Wingdings" w:hAnsi="Wingdings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標楷體" w:hAnsi="標楷體" w:eastAsia="標楷體" w:cs="Times New Roman"/>
    </w:rPr>
  </w:style>
  <w:style w:type="character" w:styleId="WWCharLFO13LVL2">
    <w:name w:val="WW_CharLFO13LVL2"/>
    <w:qFormat/>
    <w:rPr>
      <w:rFonts w:ascii="Wingdings" w:hAnsi="Wingdings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Wingdings" w:hAnsi="Wingdings"/>
    </w:rPr>
  </w:style>
  <w:style w:type="character" w:styleId="WWCharLFO13LVL5">
    <w:name w:val="WW_CharLFO13LVL5"/>
    <w:qFormat/>
    <w:rPr>
      <w:rFonts w:ascii="Wingdings" w:hAnsi="Wingdings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Wingdings" w:hAnsi="Wingdings"/>
    </w:rPr>
  </w:style>
  <w:style w:type="character" w:styleId="WWCharLFO13LVL8">
    <w:name w:val="WW_CharLFO13LVL8"/>
    <w:qFormat/>
    <w:rPr>
      <w:rFonts w:ascii="Wingdings" w:hAnsi="Wingdings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20LVL1">
    <w:name w:val="WW_CharLFO20LVL1"/>
    <w:qFormat/>
    <w:rPr>
      <w:color w:val="auto"/>
    </w:rPr>
  </w:style>
  <w:style w:type="character" w:styleId="WWCharLFO21LVL2">
    <w:name w:val="WW_CharLFO21LVL2"/>
    <w:qFormat/>
    <w:rPr>
      <w:rFonts w:ascii="Wingdings" w:hAnsi="Wingdings"/>
    </w:rPr>
  </w:style>
  <w:style w:type="character" w:styleId="WWCharLFO21LVL3">
    <w:name w:val="WW_CharLFO21LVL3"/>
    <w:qFormat/>
    <w:rPr>
      <w:rFonts w:ascii="Wingdings" w:hAnsi="Wingdings"/>
    </w:rPr>
  </w:style>
  <w:style w:type="character" w:styleId="WWCharLFO21LVL4">
    <w:name w:val="WW_CharLFO21LVL4"/>
    <w:qFormat/>
    <w:rPr>
      <w:rFonts w:ascii="Wingdings" w:hAnsi="Wingdings"/>
    </w:rPr>
  </w:style>
  <w:style w:type="character" w:styleId="WWCharLFO21LVL5">
    <w:name w:val="WW_CharLFO21LVL5"/>
    <w:qFormat/>
    <w:rPr>
      <w:rFonts w:ascii="Wingdings" w:hAnsi="Wingdings"/>
    </w:rPr>
  </w:style>
  <w:style w:type="character" w:styleId="WWCharLFO21LVL6">
    <w:name w:val="WW_CharLFO21LVL6"/>
    <w:qFormat/>
    <w:rPr>
      <w:rFonts w:ascii="Wingdings" w:hAnsi="Wingdings"/>
    </w:rPr>
  </w:style>
  <w:style w:type="character" w:styleId="WWCharLFO21LVL7">
    <w:name w:val="WW_CharLFO21LVL7"/>
    <w:qFormat/>
    <w:rPr>
      <w:rFonts w:ascii="Wingdings" w:hAnsi="Wingdings"/>
    </w:rPr>
  </w:style>
  <w:style w:type="character" w:styleId="WWCharLFO21LVL8">
    <w:name w:val="WW_CharLFO21LVL8"/>
    <w:qFormat/>
    <w:rPr>
      <w:rFonts w:ascii="Wingdings" w:hAnsi="Wingdings"/>
    </w:rPr>
  </w:style>
  <w:style w:type="character" w:styleId="WWCharLFO21LVL9">
    <w:name w:val="WW_CharLFO21LVL9"/>
    <w:qFormat/>
    <w:rPr>
      <w:rFonts w:ascii="Wingdings" w:hAnsi="Wingdings"/>
    </w:rPr>
  </w:style>
  <w:style w:type="character" w:styleId="WWCharLFO23LVL1">
    <w:name w:val="WW_CharLFO23LVL1"/>
    <w:qFormat/>
    <w:rPr>
      <w:b w:val="false"/>
    </w:rPr>
  </w:style>
  <w:style w:type="character" w:styleId="WWCharLFO27LVL1">
    <w:name w:val="WW_CharLFO27LVL1"/>
    <w:qFormat/>
    <w:rPr>
      <w:color w:val="000000"/>
    </w:rPr>
  </w:style>
  <w:style w:type="character" w:styleId="WWCharLFO32LVL1">
    <w:name w:val="WW_CharLFO32LVL1"/>
    <w:qFormat/>
    <w:rPr>
      <w:color w:val="000000"/>
    </w:rPr>
  </w:style>
  <w:style w:type="character" w:styleId="WWCharLFO34LVL1">
    <w:name w:val="WW_CharLFO34LVL1"/>
    <w:qFormat/>
    <w:rPr>
      <w:rFonts w:ascii="Wingdings" w:hAnsi="Wingdings"/>
    </w:rPr>
  </w:style>
  <w:style w:type="character" w:styleId="WWCharLFO34LVL2">
    <w:name w:val="WW_CharLFO34LVL2"/>
    <w:qFormat/>
    <w:rPr>
      <w:rFonts w:ascii="Wingdings" w:hAnsi="Wingdings"/>
    </w:rPr>
  </w:style>
  <w:style w:type="character" w:styleId="WWCharLFO34LVL3">
    <w:name w:val="WW_CharLFO34LVL3"/>
    <w:qFormat/>
    <w:rPr>
      <w:rFonts w:ascii="Wingdings" w:hAnsi="Wingdings"/>
    </w:rPr>
  </w:style>
  <w:style w:type="character" w:styleId="WWCharLFO34LVL4">
    <w:name w:val="WW_CharLFO34LVL4"/>
    <w:qFormat/>
    <w:rPr>
      <w:rFonts w:ascii="Wingdings" w:hAnsi="Wingdings"/>
    </w:rPr>
  </w:style>
  <w:style w:type="character" w:styleId="WWCharLFO34LVL5">
    <w:name w:val="WW_CharLFO34LVL5"/>
    <w:qFormat/>
    <w:rPr>
      <w:rFonts w:ascii="Wingdings" w:hAnsi="Wingdings"/>
    </w:rPr>
  </w:style>
  <w:style w:type="character" w:styleId="WWCharLFO34LVL6">
    <w:name w:val="WW_CharLFO34LVL6"/>
    <w:qFormat/>
    <w:rPr>
      <w:rFonts w:ascii="Wingdings" w:hAnsi="Wingdings"/>
    </w:rPr>
  </w:style>
  <w:style w:type="character" w:styleId="WWCharLFO34LVL7">
    <w:name w:val="WW_CharLFO34LVL7"/>
    <w:qFormat/>
    <w:rPr>
      <w:rFonts w:ascii="Wingdings" w:hAnsi="Wingdings"/>
    </w:rPr>
  </w:style>
  <w:style w:type="character" w:styleId="WWCharLFO34LVL8">
    <w:name w:val="WW_CharLFO34LVL8"/>
    <w:qFormat/>
    <w:rPr>
      <w:rFonts w:ascii="Wingdings" w:hAnsi="Wingdings"/>
    </w:rPr>
  </w:style>
  <w:style w:type="character" w:styleId="WWCharLFO34LVL9">
    <w:name w:val="WW_CharLFO34LVL9"/>
    <w:qFormat/>
    <w:rPr>
      <w:rFonts w:ascii="Wingdings" w:hAnsi="Wingdings"/>
    </w:rPr>
  </w:style>
  <w:style w:type="character" w:styleId="WWCharLFO35LVL1">
    <w:name w:val="WW_CharLFO35LVL1"/>
    <w:qFormat/>
    <w:rPr>
      <w:rFonts w:ascii="Wingdings" w:hAnsi="Wingdings"/>
    </w:rPr>
  </w:style>
  <w:style w:type="character" w:styleId="WWCharLFO35LVL2">
    <w:name w:val="WW_CharLFO35LVL2"/>
    <w:qFormat/>
    <w:rPr>
      <w:rFonts w:ascii="Wingdings" w:hAnsi="Wingdings"/>
    </w:rPr>
  </w:style>
  <w:style w:type="character" w:styleId="WWCharLFO35LVL3">
    <w:name w:val="WW_CharLFO35LVL3"/>
    <w:qFormat/>
    <w:rPr>
      <w:rFonts w:ascii="Wingdings" w:hAnsi="Wingdings"/>
    </w:rPr>
  </w:style>
  <w:style w:type="character" w:styleId="WWCharLFO35LVL4">
    <w:name w:val="WW_CharLFO35LVL4"/>
    <w:qFormat/>
    <w:rPr>
      <w:rFonts w:ascii="Wingdings" w:hAnsi="Wingdings"/>
    </w:rPr>
  </w:style>
  <w:style w:type="character" w:styleId="WWCharLFO35LVL5">
    <w:name w:val="WW_CharLFO35LVL5"/>
    <w:qFormat/>
    <w:rPr>
      <w:rFonts w:ascii="Wingdings" w:hAnsi="Wingdings"/>
    </w:rPr>
  </w:style>
  <w:style w:type="character" w:styleId="WWCharLFO35LVL6">
    <w:name w:val="WW_CharLFO35LVL6"/>
    <w:qFormat/>
    <w:rPr>
      <w:rFonts w:ascii="Wingdings" w:hAnsi="Wingdings"/>
    </w:rPr>
  </w:style>
  <w:style w:type="character" w:styleId="WWCharLFO35LVL7">
    <w:name w:val="WW_CharLFO35LVL7"/>
    <w:qFormat/>
    <w:rPr>
      <w:rFonts w:ascii="Wingdings" w:hAnsi="Wingdings"/>
    </w:rPr>
  </w:style>
  <w:style w:type="character" w:styleId="WWCharLFO35LVL8">
    <w:name w:val="WW_CharLFO35LVL8"/>
    <w:qFormat/>
    <w:rPr>
      <w:rFonts w:ascii="Wingdings" w:hAnsi="Wingdings"/>
    </w:rPr>
  </w:style>
  <w:style w:type="character" w:styleId="WWCharLFO35LVL9">
    <w:name w:val="WW_CharLFO35LVL9"/>
    <w:qFormat/>
    <w:rPr>
      <w:rFonts w:ascii="Wingdings" w:hAnsi="Wingdings"/>
    </w:rPr>
  </w:style>
  <w:style w:type="character" w:styleId="WWCharLFO36LVL1">
    <w:name w:val="WW_CharLFO36LVL1"/>
    <w:qFormat/>
    <w:rPr>
      <w:rFonts w:ascii="Wingdings" w:hAnsi="Wingdings"/>
    </w:rPr>
  </w:style>
  <w:style w:type="character" w:styleId="WWCharLFO36LVL2">
    <w:name w:val="WW_CharLFO36LVL2"/>
    <w:qFormat/>
    <w:rPr>
      <w:rFonts w:ascii="Wingdings" w:hAnsi="Wingdings"/>
    </w:rPr>
  </w:style>
  <w:style w:type="character" w:styleId="WWCharLFO36LVL3">
    <w:name w:val="WW_CharLFO36LVL3"/>
    <w:qFormat/>
    <w:rPr>
      <w:rFonts w:ascii="Wingdings" w:hAnsi="Wingdings"/>
    </w:rPr>
  </w:style>
  <w:style w:type="character" w:styleId="WWCharLFO36LVL4">
    <w:name w:val="WW_CharLFO36LVL4"/>
    <w:qFormat/>
    <w:rPr>
      <w:rFonts w:ascii="Wingdings" w:hAnsi="Wingdings"/>
    </w:rPr>
  </w:style>
  <w:style w:type="character" w:styleId="WWCharLFO36LVL5">
    <w:name w:val="WW_CharLFO36LVL5"/>
    <w:qFormat/>
    <w:rPr>
      <w:rFonts w:ascii="Wingdings" w:hAnsi="Wingdings"/>
    </w:rPr>
  </w:style>
  <w:style w:type="character" w:styleId="WWCharLFO36LVL6">
    <w:name w:val="WW_CharLFO36LVL6"/>
    <w:qFormat/>
    <w:rPr>
      <w:rFonts w:ascii="Wingdings" w:hAnsi="Wingdings"/>
    </w:rPr>
  </w:style>
  <w:style w:type="character" w:styleId="WWCharLFO36LVL7">
    <w:name w:val="WW_CharLFO36LVL7"/>
    <w:qFormat/>
    <w:rPr>
      <w:rFonts w:ascii="Wingdings" w:hAnsi="Wingdings"/>
    </w:rPr>
  </w:style>
  <w:style w:type="character" w:styleId="WWCharLFO36LVL8">
    <w:name w:val="WW_CharLFO36LVL8"/>
    <w:qFormat/>
    <w:rPr>
      <w:rFonts w:ascii="Wingdings" w:hAnsi="Wingdings"/>
    </w:rPr>
  </w:style>
  <w:style w:type="character" w:styleId="WWCharLFO36LVL9">
    <w:name w:val="WW_CharLFO36LVL9"/>
    <w:qFormat/>
    <w:rPr>
      <w:rFonts w:ascii="Wingdings" w:hAnsi="Wingdings"/>
    </w:rPr>
  </w:style>
  <w:style w:type="character" w:styleId="WWCharLFO37LVL1">
    <w:name w:val="WW_CharLFO37LVL1"/>
    <w:qFormat/>
    <w:rPr>
      <w:rFonts w:ascii="SimSun" w:hAnsi="SimSun" w:eastAsia="SimSun" w:cs="SimSun"/>
      <w:spacing w:val="1"/>
      <w:w w:val="99"/>
      <w:sz w:val="26"/>
      <w:szCs w:val="26"/>
      <w:lang w:val="en-US" w:eastAsia="zh-TW" w:bidi="ar-SA"/>
    </w:rPr>
  </w:style>
  <w:style w:type="character" w:styleId="WWCharLFO37LVL2">
    <w:name w:val="WW_CharLFO37LVL2"/>
    <w:qFormat/>
    <w:rPr>
      <w:lang w:val="en-US" w:eastAsia="zh-TW" w:bidi="ar-SA"/>
    </w:rPr>
  </w:style>
  <w:style w:type="character" w:styleId="WWCharLFO37LVL3">
    <w:name w:val="WW_CharLFO37LVL3"/>
    <w:qFormat/>
    <w:rPr>
      <w:lang w:val="en-US" w:eastAsia="zh-TW" w:bidi="ar-SA"/>
    </w:rPr>
  </w:style>
  <w:style w:type="character" w:styleId="WWCharLFO37LVL4">
    <w:name w:val="WW_CharLFO37LVL4"/>
    <w:qFormat/>
    <w:rPr>
      <w:lang w:val="en-US" w:eastAsia="zh-TW" w:bidi="ar-SA"/>
    </w:rPr>
  </w:style>
  <w:style w:type="character" w:styleId="WWCharLFO37LVL5">
    <w:name w:val="WW_CharLFO37LVL5"/>
    <w:qFormat/>
    <w:rPr>
      <w:lang w:val="en-US" w:eastAsia="zh-TW" w:bidi="ar-SA"/>
    </w:rPr>
  </w:style>
  <w:style w:type="character" w:styleId="WWCharLFO37LVL6">
    <w:name w:val="WW_CharLFO37LVL6"/>
    <w:qFormat/>
    <w:rPr>
      <w:lang w:val="en-US" w:eastAsia="zh-TW" w:bidi="ar-SA"/>
    </w:rPr>
  </w:style>
  <w:style w:type="character" w:styleId="WWCharLFO37LVL7">
    <w:name w:val="WW_CharLFO37LVL7"/>
    <w:qFormat/>
    <w:rPr>
      <w:lang w:val="en-US" w:eastAsia="zh-TW" w:bidi="ar-SA"/>
    </w:rPr>
  </w:style>
  <w:style w:type="character" w:styleId="WWCharLFO37LVL8">
    <w:name w:val="WW_CharLFO37LVL8"/>
    <w:qFormat/>
    <w:rPr>
      <w:lang w:val="en-US" w:eastAsia="zh-TW" w:bidi="ar-SA"/>
    </w:rPr>
  </w:style>
  <w:style w:type="character" w:styleId="WWCharLFO37LVL9">
    <w:name w:val="WW_CharLFO37LVL9"/>
    <w:qFormat/>
    <w:rPr>
      <w:lang w:val="en-US" w:eastAsia="zh-TW" w:bidi="ar-SA"/>
    </w:rPr>
  </w:style>
  <w:style w:type="character" w:styleId="WWCharLFO40LVL1">
    <w:name w:val="WW_CharLFO40LVL1"/>
    <w:qFormat/>
    <w:rPr>
      <w:rFonts w:ascii="Wingdings" w:hAnsi="Wingdings"/>
    </w:rPr>
  </w:style>
  <w:style w:type="character" w:styleId="WWCharLFO40LVL2">
    <w:name w:val="WW_CharLFO40LVL2"/>
    <w:qFormat/>
    <w:rPr>
      <w:rFonts w:ascii="Wingdings" w:hAnsi="Wingdings"/>
    </w:rPr>
  </w:style>
  <w:style w:type="character" w:styleId="WWCharLFO40LVL3">
    <w:name w:val="WW_CharLFO40LVL3"/>
    <w:qFormat/>
    <w:rPr>
      <w:rFonts w:ascii="Wingdings" w:hAnsi="Wingdings"/>
    </w:rPr>
  </w:style>
  <w:style w:type="character" w:styleId="WWCharLFO40LVL4">
    <w:name w:val="WW_CharLFO40LVL4"/>
    <w:qFormat/>
    <w:rPr>
      <w:rFonts w:ascii="Wingdings" w:hAnsi="Wingdings"/>
    </w:rPr>
  </w:style>
  <w:style w:type="character" w:styleId="WWCharLFO40LVL5">
    <w:name w:val="WW_CharLFO40LVL5"/>
    <w:qFormat/>
    <w:rPr>
      <w:rFonts w:ascii="Wingdings" w:hAnsi="Wingdings"/>
    </w:rPr>
  </w:style>
  <w:style w:type="character" w:styleId="WWCharLFO40LVL6">
    <w:name w:val="WW_CharLFO40LVL6"/>
    <w:qFormat/>
    <w:rPr>
      <w:rFonts w:ascii="Wingdings" w:hAnsi="Wingdings"/>
    </w:rPr>
  </w:style>
  <w:style w:type="character" w:styleId="WWCharLFO40LVL7">
    <w:name w:val="WW_CharLFO40LVL7"/>
    <w:qFormat/>
    <w:rPr>
      <w:rFonts w:ascii="Wingdings" w:hAnsi="Wingdings"/>
    </w:rPr>
  </w:style>
  <w:style w:type="character" w:styleId="WWCharLFO40LVL8">
    <w:name w:val="WW_CharLFO40LVL8"/>
    <w:qFormat/>
    <w:rPr>
      <w:rFonts w:ascii="Wingdings" w:hAnsi="Wingdings"/>
    </w:rPr>
  </w:style>
  <w:style w:type="character" w:styleId="WWCharLFO40LVL9">
    <w:name w:val="WW_CharLFO40LVL9"/>
    <w:qFormat/>
    <w:rPr>
      <w:rFonts w:ascii="Wingdings" w:hAnsi="Wingdings"/>
    </w:rPr>
  </w:style>
  <w:style w:type="character" w:styleId="WWCharLFO41LVL1">
    <w:name w:val="WW_CharLFO41LVL1"/>
    <w:qFormat/>
    <w:rPr>
      <w:rFonts w:ascii="Wingdings" w:hAnsi="Wingdings"/>
    </w:rPr>
  </w:style>
  <w:style w:type="character" w:styleId="WWCharLFO41LVL2">
    <w:name w:val="WW_CharLFO41LVL2"/>
    <w:qFormat/>
    <w:rPr>
      <w:rFonts w:ascii="Wingdings" w:hAnsi="Wingdings"/>
    </w:rPr>
  </w:style>
  <w:style w:type="character" w:styleId="WWCharLFO41LVL3">
    <w:name w:val="WW_CharLFO41LVL3"/>
    <w:qFormat/>
    <w:rPr>
      <w:rFonts w:ascii="Wingdings" w:hAnsi="Wingdings"/>
    </w:rPr>
  </w:style>
  <w:style w:type="character" w:styleId="WWCharLFO41LVL4">
    <w:name w:val="WW_CharLFO41LVL4"/>
    <w:qFormat/>
    <w:rPr>
      <w:rFonts w:ascii="Wingdings" w:hAnsi="Wingdings"/>
    </w:rPr>
  </w:style>
  <w:style w:type="character" w:styleId="WWCharLFO41LVL5">
    <w:name w:val="WW_CharLFO41LVL5"/>
    <w:qFormat/>
    <w:rPr>
      <w:rFonts w:ascii="Wingdings" w:hAnsi="Wingdings"/>
    </w:rPr>
  </w:style>
  <w:style w:type="character" w:styleId="WWCharLFO41LVL6">
    <w:name w:val="WW_CharLFO41LVL6"/>
    <w:qFormat/>
    <w:rPr>
      <w:rFonts w:ascii="Wingdings" w:hAnsi="Wingdings"/>
    </w:rPr>
  </w:style>
  <w:style w:type="character" w:styleId="WWCharLFO41LVL7">
    <w:name w:val="WW_CharLFO41LVL7"/>
    <w:qFormat/>
    <w:rPr>
      <w:rFonts w:ascii="Wingdings" w:hAnsi="Wingdings"/>
    </w:rPr>
  </w:style>
  <w:style w:type="character" w:styleId="WWCharLFO41LVL8">
    <w:name w:val="WW_CharLFO41LVL8"/>
    <w:qFormat/>
    <w:rPr>
      <w:rFonts w:ascii="Wingdings" w:hAnsi="Wingdings"/>
    </w:rPr>
  </w:style>
  <w:style w:type="character" w:styleId="WWCharLFO41LVL9">
    <w:name w:val="WW_CharLFO41LVL9"/>
    <w:qFormat/>
    <w:rPr>
      <w:rFonts w:ascii="Wingdings" w:hAnsi="Wingdings"/>
    </w:rPr>
  </w:style>
  <w:style w:type="character" w:styleId="WWCharLFO42LVL2">
    <w:name w:val="WW_CharLFO42LVL2"/>
    <w:qFormat/>
    <w:rPr>
      <w:rFonts w:ascii="Wingdings" w:hAnsi="Wingdings"/>
    </w:rPr>
  </w:style>
  <w:style w:type="character" w:styleId="WWCharLFO42LVL3">
    <w:name w:val="WW_CharLFO42LVL3"/>
    <w:qFormat/>
    <w:rPr>
      <w:rFonts w:ascii="Wingdings" w:hAnsi="Wingdings"/>
    </w:rPr>
  </w:style>
  <w:style w:type="character" w:styleId="WWCharLFO42LVL4">
    <w:name w:val="WW_CharLFO42LVL4"/>
    <w:qFormat/>
    <w:rPr>
      <w:rFonts w:ascii="Wingdings" w:hAnsi="Wingdings"/>
    </w:rPr>
  </w:style>
  <w:style w:type="character" w:styleId="WWCharLFO42LVL5">
    <w:name w:val="WW_CharLFO42LVL5"/>
    <w:qFormat/>
    <w:rPr>
      <w:rFonts w:ascii="Wingdings" w:hAnsi="Wingdings"/>
    </w:rPr>
  </w:style>
  <w:style w:type="character" w:styleId="WWCharLFO42LVL6">
    <w:name w:val="WW_CharLFO42LVL6"/>
    <w:qFormat/>
    <w:rPr>
      <w:rFonts w:ascii="Wingdings" w:hAnsi="Wingdings"/>
    </w:rPr>
  </w:style>
  <w:style w:type="character" w:styleId="WWCharLFO42LVL7">
    <w:name w:val="WW_CharLFO42LVL7"/>
    <w:qFormat/>
    <w:rPr>
      <w:rFonts w:ascii="Wingdings" w:hAnsi="Wingdings"/>
    </w:rPr>
  </w:style>
  <w:style w:type="character" w:styleId="WWCharLFO42LVL8">
    <w:name w:val="WW_CharLFO42LVL8"/>
    <w:qFormat/>
    <w:rPr>
      <w:rFonts w:ascii="Wingdings" w:hAnsi="Wingdings"/>
    </w:rPr>
  </w:style>
  <w:style w:type="character" w:styleId="WWCharLFO42LVL9">
    <w:name w:val="WW_CharLFO42LVL9"/>
    <w:qFormat/>
    <w:rPr>
      <w:rFonts w:ascii="Wingdings" w:hAnsi="Wingdings"/>
    </w:rPr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4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清單段落"/>
    <w:basedOn w:val="Style23"/>
    <w:qFormat/>
    <w:pPr>
      <w:tabs>
        <w:tab w:val="clear" w:pos="480"/>
      </w:tabs>
      <w:suppressAutoHyphens w:val="true"/>
      <w:ind w:left="480" w:hanging="0"/>
    </w:pPr>
    <w:rPr>
      <w:rFonts w:ascii="Calibri" w:hAnsi="Calibri" w:eastAsia="新細明體" w:cs="Times New Roman"/>
    </w:rPr>
  </w:style>
  <w:style w:type="paragraph" w:styleId="Style28">
    <w:name w:val="註解方塊文字"/>
    <w:basedOn w:val="Style23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9">
    <w:name w:val="日期"/>
    <w:basedOn w:val="Style23"/>
    <w:next w:val="Style23"/>
    <w:qFormat/>
    <w:pPr>
      <w:suppressAutoHyphens w:val="true"/>
      <w:jc w:val="right"/>
    </w:pPr>
    <w:rPr/>
  </w:style>
  <w:style w:type="paragraph" w:styleId="Style30">
    <w:name w:val="修訂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TableParagraph">
    <w:name w:val="Table Paragraph"/>
    <w:basedOn w:val="Style23"/>
    <w:qFormat/>
    <w:pPr>
      <w:suppressAutoHyphens w:val="true"/>
      <w:autoSpaceDE w:val="false"/>
    </w:pPr>
    <w:rPr>
      <w:rFonts w:ascii="SimSun" w:hAnsi="SimSun" w:eastAsia="SimSun" w:cs="SimSun"/>
      <w:kern w:val="0"/>
      <w:sz w:val="22"/>
    </w:rPr>
  </w:style>
  <w:style w:type="paragraph" w:styleId="Style31">
    <w:name w:val="本文"/>
    <w:basedOn w:val="Style23"/>
    <w:qFormat/>
    <w:pPr>
      <w:suppressAutoHyphens w:val="true"/>
      <w:autoSpaceDE w:val="false"/>
    </w:pPr>
    <w:rPr>
      <w:rFonts w:ascii="SimSun" w:hAnsi="SimSun" w:eastAsia="SimSun" w:cs="SimSun"/>
      <w:kern w:val="0"/>
      <w:szCs w:val="24"/>
    </w:rPr>
  </w:style>
  <w:style w:type="paragraph" w:styleId="Style32">
    <w:name w:val="表格內容"/>
    <w:basedOn w:val="Normal"/>
    <w:qFormat/>
    <w:pPr>
      <w:widowControl w:val="false"/>
      <w:suppressLineNumbers/>
    </w:pPr>
    <w:rPr/>
  </w:style>
  <w:style w:type="numbering" w:styleId="12">
    <w:name w:val="樣式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3</Pages>
  <Words>182</Words>
  <Characters>1041</Characters>
  <CharactersWithSpaces>1221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2023-05-17T08:08:00Z</dcterms:created>
  <dc:creator>user</dc:creator>
  <dc:description/>
  <dc:language>zh-TW</dc:language>
  <cp:lastModifiedBy>曾楚堯</cp:lastModifiedBy>
  <cp:lastPrinted>2023-04-28T03:12:00Z</cp:lastPrinted>
  <dcterms:modified xsi:type="dcterms:W3CDTF">2023-05-17T08:08:00Z</dcterms:modified>
  <cp:revision>2</cp:revision>
  <dc:subject/>
  <dc:title/>
</cp:coreProperties>
</file>